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A9F" w:rsidRPr="00583CBD" w:rsidRDefault="00583CBD" w:rsidP="00583CB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FDP Pilot</w:t>
      </w:r>
    </w:p>
    <w:p w:rsidR="00C2025C" w:rsidRPr="00A95A7D" w:rsidRDefault="00C2025C" w:rsidP="00A95A7D">
      <w:pPr>
        <w:jc w:val="center"/>
        <w:rPr>
          <w:rFonts w:ascii="Arial" w:hAnsi="Arial" w:cs="Arial"/>
          <w:b/>
          <w:color w:val="4A4849"/>
        </w:rPr>
      </w:pPr>
      <w:r w:rsidRPr="00A95A7D">
        <w:rPr>
          <w:rStyle w:val="apple-converted-space"/>
          <w:rFonts w:ascii="Arial" w:hAnsi="Arial" w:cs="Arial"/>
          <w:b/>
          <w:color w:val="4A4849"/>
        </w:rPr>
        <w:t xml:space="preserve">Iowa State University is now participating in the Federal Demonstration Partnership </w:t>
      </w:r>
      <w:r w:rsidR="00A95A7D" w:rsidRPr="00A95A7D">
        <w:rPr>
          <w:rStyle w:val="apple-converted-space"/>
          <w:rFonts w:ascii="Arial" w:hAnsi="Arial" w:cs="Arial"/>
          <w:b/>
          <w:color w:val="4A4849"/>
        </w:rPr>
        <w:t>(</w:t>
      </w:r>
      <w:r w:rsidR="00A95A7D" w:rsidRPr="00A95A7D">
        <w:rPr>
          <w:rFonts w:ascii="Arial" w:hAnsi="Arial" w:cs="Arial"/>
          <w:b/>
          <w:color w:val="4A4849"/>
        </w:rPr>
        <w:t>FDP)</w:t>
      </w:r>
      <w:r w:rsidR="00A95A7D" w:rsidRPr="00A95A7D">
        <w:rPr>
          <w:rStyle w:val="apple-converted-space"/>
          <w:rFonts w:ascii="Arial" w:hAnsi="Arial" w:cs="Arial"/>
          <w:b/>
          <w:color w:val="4A4849"/>
        </w:rPr>
        <w:t xml:space="preserve"> </w:t>
      </w:r>
      <w:r w:rsidR="00F0452A" w:rsidRPr="00A95A7D">
        <w:rPr>
          <w:rStyle w:val="apple-converted-space"/>
          <w:rFonts w:ascii="Arial" w:hAnsi="Arial" w:cs="Arial"/>
          <w:b/>
          <w:color w:val="4A4849"/>
        </w:rPr>
        <w:t>Expanded</w:t>
      </w:r>
      <w:r w:rsidR="00212784" w:rsidRPr="00A95A7D">
        <w:rPr>
          <w:rStyle w:val="apple-converted-space"/>
          <w:rFonts w:ascii="Arial" w:hAnsi="Arial" w:cs="Arial"/>
          <w:b/>
          <w:color w:val="4A4849"/>
        </w:rPr>
        <w:t> </w:t>
      </w:r>
      <w:r w:rsidR="00212784" w:rsidRPr="00A95A7D">
        <w:rPr>
          <w:rFonts w:ascii="Arial" w:hAnsi="Arial" w:cs="Arial"/>
          <w:b/>
          <w:color w:val="4A4849"/>
        </w:rPr>
        <w:t>Clearinghouse</w:t>
      </w:r>
      <w:r w:rsidR="00F0452A" w:rsidRPr="00A95A7D">
        <w:rPr>
          <w:rFonts w:ascii="Arial" w:hAnsi="Arial" w:cs="Arial"/>
          <w:b/>
          <w:color w:val="4A4849"/>
        </w:rPr>
        <w:t xml:space="preserve"> Pilot</w:t>
      </w:r>
      <w:r w:rsidR="00A95A7D" w:rsidRPr="00A95A7D">
        <w:rPr>
          <w:rFonts w:ascii="Arial" w:hAnsi="Arial" w:cs="Arial"/>
          <w:b/>
          <w:color w:val="4A4849"/>
        </w:rPr>
        <w:t xml:space="preserve"> for </w:t>
      </w:r>
      <w:r w:rsidR="00A95A7D" w:rsidRPr="00A95A7D">
        <w:rPr>
          <w:rFonts w:ascii="Arial" w:hAnsi="Arial" w:cs="Arial"/>
          <w:b/>
          <w:bCs/>
          <w:color w:val="4A4849"/>
        </w:rPr>
        <w:t>Subrecipient Entity Monitoring</w:t>
      </w:r>
    </w:p>
    <w:p w:rsidR="00A95A7D" w:rsidRPr="00A95A7D" w:rsidRDefault="00A95A7D" w:rsidP="00A95A7D">
      <w:pPr>
        <w:jc w:val="center"/>
        <w:rPr>
          <w:rFonts w:ascii="Arial" w:hAnsi="Arial" w:cs="Arial"/>
          <w:b/>
          <w:color w:val="4A4849"/>
        </w:rPr>
      </w:pPr>
      <w:r w:rsidRPr="00A95A7D">
        <w:rPr>
          <w:rFonts w:ascii="Arial" w:hAnsi="Arial" w:cs="Arial"/>
          <w:b/>
          <w:color w:val="4A4849"/>
        </w:rPr>
        <w:t>Live as of 8/18/2016</w:t>
      </w:r>
    </w:p>
    <w:p w:rsidR="00C2025C" w:rsidRPr="00A95A7D" w:rsidRDefault="00C2025C">
      <w:pPr>
        <w:rPr>
          <w:rFonts w:ascii="Arial" w:hAnsi="Arial" w:cs="Arial"/>
          <w:b/>
        </w:rPr>
      </w:pPr>
      <w:r w:rsidRPr="00A95A7D">
        <w:rPr>
          <w:rFonts w:ascii="Arial" w:hAnsi="Arial" w:cs="Arial"/>
          <w:b/>
          <w:color w:val="4A4849"/>
        </w:rPr>
        <w:t>Purpose of pilot:</w:t>
      </w:r>
    </w:p>
    <w:p w:rsidR="00212784" w:rsidRPr="00212784" w:rsidRDefault="00212784" w:rsidP="002127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A4849"/>
        </w:rPr>
      </w:pPr>
      <w:r w:rsidRPr="00212784">
        <w:rPr>
          <w:rFonts w:ascii="Arial" w:eastAsia="Times New Roman" w:hAnsi="Arial" w:cs="Arial"/>
          <w:color w:val="4A4849"/>
        </w:rPr>
        <w:t>To develop one single web based repository for all FDP entities (and potentially others) to enter, upload, maintain and update all entity related information about their organization</w:t>
      </w:r>
    </w:p>
    <w:p w:rsidR="00F0452A" w:rsidRPr="00A95A7D" w:rsidRDefault="00212784" w:rsidP="002127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A4849"/>
        </w:rPr>
      </w:pPr>
      <w:r w:rsidRPr="00212784">
        <w:rPr>
          <w:rFonts w:ascii="Arial" w:eastAsia="Times New Roman" w:hAnsi="Arial" w:cs="Arial"/>
          <w:color w:val="4A4849"/>
        </w:rPr>
        <w:t>To utilize this centralized online repository of entity information to enable Pass-Through Entities to obtain and review all necessary subrecipient entity information and conduct subrecipient entity monitoring and risk assessment activities in a timely and streamlined fashion without requiring time and resources to send and collect various forms to obtain information</w:t>
      </w:r>
    </w:p>
    <w:p w:rsidR="002F4A97" w:rsidRPr="00A95A7D" w:rsidRDefault="00A95A7D" w:rsidP="00F045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A4849"/>
        </w:rPr>
      </w:pPr>
      <w:r w:rsidRPr="00A95A7D">
        <w:rPr>
          <w:rFonts w:ascii="Arial" w:eastAsia="Times New Roman" w:hAnsi="Arial" w:cs="Arial"/>
          <w:b/>
          <w:bCs/>
          <w:i/>
          <w:iCs/>
          <w:color w:val="4A4849"/>
        </w:rPr>
        <w:t>Reduce administrative burden associated with verifying standard information required for subrecipient issuance and monitoring</w:t>
      </w:r>
    </w:p>
    <w:p w:rsidR="002F4A97" w:rsidRPr="00A95A7D" w:rsidRDefault="00A95A7D" w:rsidP="00F045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A4849"/>
        </w:rPr>
      </w:pPr>
      <w:r w:rsidRPr="00A95A7D">
        <w:rPr>
          <w:rFonts w:ascii="Arial" w:eastAsia="Times New Roman" w:hAnsi="Arial" w:cs="Arial"/>
          <w:color w:val="4A4849"/>
        </w:rPr>
        <w:t xml:space="preserve">Eliminate swapping of subrecipient commitment forms completed on a transaction-by-transaction basis in favor of accessing an on-line, up-to-date standardized, streamlined subrecipient data repository (an “entity profile”) </w:t>
      </w:r>
    </w:p>
    <w:p w:rsidR="002F4A97" w:rsidRPr="00A95A7D" w:rsidRDefault="00A95A7D" w:rsidP="00F0452A">
      <w:pPr>
        <w:numPr>
          <w:ilvl w:val="0"/>
          <w:numId w:val="1"/>
        </w:numPr>
        <w:spacing w:beforeAutospacing="1" w:after="100" w:afterAutospacing="1" w:line="240" w:lineRule="auto"/>
        <w:rPr>
          <w:rFonts w:ascii="Arial" w:eastAsia="Times New Roman" w:hAnsi="Arial" w:cs="Arial"/>
          <w:color w:val="4A4849"/>
        </w:rPr>
      </w:pPr>
      <w:r w:rsidRPr="00A95A7D">
        <w:rPr>
          <w:rFonts w:ascii="Arial" w:eastAsia="Times New Roman" w:hAnsi="Arial" w:cs="Arial"/>
          <w:color w:val="4A4849"/>
        </w:rPr>
        <w:t>Determ</w:t>
      </w:r>
      <w:r w:rsidR="00F0452A" w:rsidRPr="00A95A7D">
        <w:rPr>
          <w:rFonts w:ascii="Arial" w:eastAsia="Times New Roman" w:hAnsi="Arial" w:cs="Arial"/>
          <w:color w:val="4A4849"/>
        </w:rPr>
        <w:t xml:space="preserve">ine whether such a </w:t>
      </w:r>
      <w:r w:rsidRPr="00A95A7D">
        <w:rPr>
          <w:rFonts w:ascii="Arial" w:eastAsia="Times New Roman" w:hAnsi="Arial" w:cs="Arial"/>
          <w:color w:val="4A4849"/>
        </w:rPr>
        <w:t>repository effe</w:t>
      </w:r>
      <w:r w:rsidR="00F0452A" w:rsidRPr="00A95A7D">
        <w:rPr>
          <w:rFonts w:ascii="Arial" w:eastAsia="Times New Roman" w:hAnsi="Arial" w:cs="Arial"/>
          <w:color w:val="4A4849"/>
        </w:rPr>
        <w:t xml:space="preserve">ctively reduces the </w:t>
      </w:r>
      <w:r w:rsidRPr="00A95A7D">
        <w:rPr>
          <w:rFonts w:ascii="Arial" w:eastAsia="Times New Roman" w:hAnsi="Arial" w:cs="Arial"/>
          <w:color w:val="4A4849"/>
        </w:rPr>
        <w:t>data collection and review burden for pass-</w:t>
      </w:r>
      <w:r w:rsidR="00F0452A" w:rsidRPr="00A95A7D">
        <w:rPr>
          <w:rFonts w:ascii="Arial" w:eastAsia="Times New Roman" w:hAnsi="Arial" w:cs="Arial"/>
          <w:color w:val="4A4849"/>
        </w:rPr>
        <w:t xml:space="preserve">through entities and </w:t>
      </w:r>
      <w:r w:rsidRPr="00A95A7D">
        <w:rPr>
          <w:rFonts w:ascii="Arial" w:eastAsia="Times New Roman" w:hAnsi="Arial" w:cs="Arial"/>
          <w:color w:val="4A4849"/>
        </w:rPr>
        <w:t>subrecipients alike</w:t>
      </w:r>
    </w:p>
    <w:p w:rsidR="00F0452A" w:rsidRPr="00A95A7D" w:rsidRDefault="00C2025C" w:rsidP="00F0452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4A4849"/>
        </w:rPr>
      </w:pPr>
      <w:r w:rsidRPr="00A95A7D">
        <w:rPr>
          <w:rFonts w:ascii="Arial" w:eastAsia="Times New Roman" w:hAnsi="Arial" w:cs="Arial"/>
          <w:b/>
          <w:color w:val="4A4849"/>
        </w:rPr>
        <w:t>Information included in the Clearinghouse:</w:t>
      </w:r>
    </w:p>
    <w:p w:rsidR="002F4A97" w:rsidRPr="00A95A7D" w:rsidRDefault="00A95A7D" w:rsidP="00F045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A4849"/>
        </w:rPr>
      </w:pPr>
      <w:r w:rsidRPr="00A95A7D">
        <w:rPr>
          <w:rFonts w:ascii="Arial" w:eastAsia="Times New Roman" w:hAnsi="Arial" w:cs="Arial"/>
          <w:color w:val="4A4849"/>
        </w:rPr>
        <w:t>Entity Information</w:t>
      </w:r>
    </w:p>
    <w:p w:rsidR="002F4A97" w:rsidRPr="00A95A7D" w:rsidRDefault="00A95A7D" w:rsidP="00F0452A">
      <w:pPr>
        <w:numPr>
          <w:ilvl w:val="1"/>
          <w:numId w:val="3"/>
        </w:numPr>
        <w:spacing w:beforeAutospacing="1" w:after="100" w:afterAutospacing="1" w:line="240" w:lineRule="auto"/>
        <w:rPr>
          <w:rFonts w:ascii="Arial" w:eastAsia="Times New Roman" w:hAnsi="Arial" w:cs="Arial"/>
          <w:color w:val="4A4849"/>
        </w:rPr>
      </w:pPr>
      <w:r w:rsidRPr="00A95A7D">
        <w:rPr>
          <w:rFonts w:ascii="Arial" w:eastAsia="Times New Roman" w:hAnsi="Arial" w:cs="Arial"/>
          <w:color w:val="4A4849"/>
        </w:rPr>
        <w:lastRenderedPageBreak/>
        <w:t>Demographic Information (name, address, type, small business status, parent information, etc.)</w:t>
      </w:r>
    </w:p>
    <w:p w:rsidR="002F4A97" w:rsidRPr="00A95A7D" w:rsidRDefault="00A95A7D" w:rsidP="00F0452A">
      <w:pPr>
        <w:numPr>
          <w:ilvl w:val="1"/>
          <w:numId w:val="3"/>
        </w:numPr>
        <w:spacing w:beforeAutospacing="1" w:after="100" w:afterAutospacing="1" w:line="240" w:lineRule="auto"/>
        <w:rPr>
          <w:rFonts w:ascii="Arial" w:eastAsia="Times New Roman" w:hAnsi="Arial" w:cs="Arial"/>
          <w:color w:val="4A4849"/>
        </w:rPr>
      </w:pPr>
      <w:r w:rsidRPr="00A95A7D">
        <w:rPr>
          <w:rFonts w:ascii="Arial" w:eastAsia="Times New Roman" w:hAnsi="Arial" w:cs="Arial"/>
          <w:color w:val="4A4849"/>
        </w:rPr>
        <w:t>Entity Identification Numbers and Codes</w:t>
      </w:r>
    </w:p>
    <w:p w:rsidR="002F4A97" w:rsidRPr="00A95A7D" w:rsidRDefault="00A95A7D" w:rsidP="00F0452A">
      <w:pPr>
        <w:numPr>
          <w:ilvl w:val="1"/>
          <w:numId w:val="3"/>
        </w:numPr>
        <w:spacing w:beforeAutospacing="1" w:after="100" w:afterAutospacing="1" w:line="240" w:lineRule="auto"/>
        <w:rPr>
          <w:rFonts w:ascii="Arial" w:eastAsia="Times New Roman" w:hAnsi="Arial" w:cs="Arial"/>
          <w:color w:val="4A4849"/>
        </w:rPr>
      </w:pPr>
      <w:r w:rsidRPr="00A95A7D">
        <w:rPr>
          <w:rFonts w:ascii="Arial" w:eastAsia="Times New Roman" w:hAnsi="Arial" w:cs="Arial"/>
          <w:color w:val="4A4849"/>
        </w:rPr>
        <w:t>Entity Rate Agreements</w:t>
      </w:r>
    </w:p>
    <w:p w:rsidR="002F4A97" w:rsidRPr="00A95A7D" w:rsidRDefault="00A95A7D" w:rsidP="00F0452A">
      <w:pPr>
        <w:numPr>
          <w:ilvl w:val="1"/>
          <w:numId w:val="3"/>
        </w:numPr>
        <w:spacing w:beforeAutospacing="1" w:after="100" w:afterAutospacing="1" w:line="240" w:lineRule="auto"/>
        <w:rPr>
          <w:rFonts w:ascii="Arial" w:eastAsia="Times New Roman" w:hAnsi="Arial" w:cs="Arial"/>
          <w:color w:val="4A4849"/>
        </w:rPr>
      </w:pPr>
      <w:r w:rsidRPr="00A95A7D">
        <w:rPr>
          <w:rFonts w:ascii="Arial" w:eastAsia="Times New Roman" w:hAnsi="Arial" w:cs="Arial"/>
          <w:color w:val="4A4849"/>
        </w:rPr>
        <w:t>Department of Defense Registration Numbers</w:t>
      </w:r>
    </w:p>
    <w:p w:rsidR="002F4A97" w:rsidRPr="00A95A7D" w:rsidRDefault="00A95A7D" w:rsidP="00F0452A">
      <w:pPr>
        <w:numPr>
          <w:ilvl w:val="1"/>
          <w:numId w:val="3"/>
        </w:numPr>
        <w:spacing w:beforeAutospacing="1" w:after="100" w:afterAutospacing="1" w:line="240" w:lineRule="auto"/>
        <w:rPr>
          <w:rFonts w:ascii="Arial" w:eastAsia="Times New Roman" w:hAnsi="Arial" w:cs="Arial"/>
          <w:color w:val="4A4849"/>
        </w:rPr>
      </w:pPr>
      <w:r w:rsidRPr="00A95A7D">
        <w:rPr>
          <w:rFonts w:ascii="Arial" w:eastAsia="Times New Roman" w:hAnsi="Arial" w:cs="Arial"/>
          <w:color w:val="4A4849"/>
        </w:rPr>
        <w:t xml:space="preserve">Department of Education Registration Numbers </w:t>
      </w:r>
    </w:p>
    <w:p w:rsidR="002F4A97" w:rsidRPr="00A95A7D" w:rsidRDefault="00A95A7D" w:rsidP="00F0452A">
      <w:pPr>
        <w:numPr>
          <w:ilvl w:val="1"/>
          <w:numId w:val="3"/>
        </w:numPr>
        <w:spacing w:beforeAutospacing="1" w:after="100" w:afterAutospacing="1" w:line="240" w:lineRule="auto"/>
        <w:rPr>
          <w:rFonts w:ascii="Arial" w:eastAsia="Times New Roman" w:hAnsi="Arial" w:cs="Arial"/>
          <w:color w:val="4A4849"/>
        </w:rPr>
      </w:pPr>
      <w:r w:rsidRPr="00A95A7D">
        <w:rPr>
          <w:rFonts w:ascii="Arial" w:eastAsia="Times New Roman" w:hAnsi="Arial" w:cs="Arial"/>
          <w:color w:val="4A4849"/>
        </w:rPr>
        <w:t>Assurances and Agency Approvals (Accreditations)</w:t>
      </w:r>
    </w:p>
    <w:p w:rsidR="002F4A97" w:rsidRPr="00A95A7D" w:rsidRDefault="00A95A7D" w:rsidP="00F0452A">
      <w:pPr>
        <w:numPr>
          <w:ilvl w:val="1"/>
          <w:numId w:val="3"/>
        </w:numPr>
        <w:spacing w:beforeAutospacing="1" w:after="100" w:afterAutospacing="1" w:line="240" w:lineRule="auto"/>
        <w:rPr>
          <w:rFonts w:ascii="Arial" w:eastAsia="Times New Roman" w:hAnsi="Arial" w:cs="Arial"/>
          <w:color w:val="4A4849"/>
        </w:rPr>
      </w:pPr>
      <w:r w:rsidRPr="00A95A7D">
        <w:rPr>
          <w:rFonts w:ascii="Arial" w:eastAsia="Times New Roman" w:hAnsi="Arial" w:cs="Arial"/>
          <w:color w:val="4A4849"/>
        </w:rPr>
        <w:t>DOD/ONR System Reviews</w:t>
      </w:r>
    </w:p>
    <w:p w:rsidR="002F4A97" w:rsidRPr="00A95A7D" w:rsidRDefault="00A95A7D" w:rsidP="00F0452A">
      <w:pPr>
        <w:numPr>
          <w:ilvl w:val="1"/>
          <w:numId w:val="3"/>
        </w:numPr>
        <w:spacing w:beforeAutospacing="1" w:after="100" w:afterAutospacing="1" w:line="240" w:lineRule="auto"/>
        <w:rPr>
          <w:rFonts w:ascii="Arial" w:eastAsia="Times New Roman" w:hAnsi="Arial" w:cs="Arial"/>
          <w:color w:val="4A4849"/>
        </w:rPr>
      </w:pPr>
      <w:r w:rsidRPr="00A95A7D">
        <w:rPr>
          <w:rFonts w:ascii="Arial" w:eastAsia="Times New Roman" w:hAnsi="Arial" w:cs="Arial"/>
          <w:color w:val="4A4849"/>
        </w:rPr>
        <w:t xml:space="preserve">Entity Key Contacts </w:t>
      </w:r>
      <w:r w:rsidRPr="00A95A7D">
        <w:rPr>
          <w:rFonts w:ascii="Arial" w:eastAsia="Times New Roman" w:hAnsi="Arial" w:cs="Arial"/>
          <w:color w:val="4A4849"/>
        </w:rPr>
        <w:tab/>
      </w:r>
    </w:p>
    <w:p w:rsidR="002F4A97" w:rsidRPr="00A95A7D" w:rsidRDefault="00A95A7D" w:rsidP="00F045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A4849"/>
        </w:rPr>
      </w:pPr>
      <w:r w:rsidRPr="00A95A7D">
        <w:rPr>
          <w:rFonts w:ascii="Arial" w:eastAsia="Times New Roman" w:hAnsi="Arial" w:cs="Arial"/>
          <w:color w:val="4A4849"/>
        </w:rPr>
        <w:t>Entity Certifications</w:t>
      </w:r>
    </w:p>
    <w:p w:rsidR="002F4A97" w:rsidRPr="00A95A7D" w:rsidRDefault="00A95A7D" w:rsidP="00F0452A">
      <w:pPr>
        <w:numPr>
          <w:ilvl w:val="1"/>
          <w:numId w:val="3"/>
        </w:numPr>
        <w:spacing w:beforeAutospacing="1" w:after="100" w:afterAutospacing="1" w:line="240" w:lineRule="auto"/>
        <w:rPr>
          <w:rFonts w:ascii="Arial" w:eastAsia="Times New Roman" w:hAnsi="Arial" w:cs="Arial"/>
          <w:color w:val="4A4849"/>
        </w:rPr>
      </w:pPr>
      <w:r w:rsidRPr="00A95A7D">
        <w:rPr>
          <w:rFonts w:ascii="Arial" w:eastAsia="Times New Roman" w:hAnsi="Arial" w:cs="Arial"/>
          <w:color w:val="4A4849"/>
        </w:rPr>
        <w:t>Conflict of Interest</w:t>
      </w:r>
    </w:p>
    <w:p w:rsidR="002F4A97" w:rsidRPr="00A95A7D" w:rsidRDefault="00A95A7D" w:rsidP="00F0452A">
      <w:pPr>
        <w:numPr>
          <w:ilvl w:val="1"/>
          <w:numId w:val="3"/>
        </w:numPr>
        <w:spacing w:beforeAutospacing="1" w:after="100" w:afterAutospacing="1" w:line="240" w:lineRule="auto"/>
        <w:rPr>
          <w:rFonts w:ascii="Arial" w:eastAsia="Times New Roman" w:hAnsi="Arial" w:cs="Arial"/>
          <w:color w:val="4A4849"/>
        </w:rPr>
      </w:pPr>
      <w:r w:rsidRPr="00A95A7D">
        <w:rPr>
          <w:rFonts w:ascii="Arial" w:eastAsia="Times New Roman" w:hAnsi="Arial" w:cs="Arial"/>
          <w:color w:val="4A4849"/>
        </w:rPr>
        <w:t>Debarment and Suspension</w:t>
      </w:r>
    </w:p>
    <w:p w:rsidR="002F4A97" w:rsidRPr="00A95A7D" w:rsidRDefault="00A95A7D" w:rsidP="00F0452A">
      <w:pPr>
        <w:numPr>
          <w:ilvl w:val="1"/>
          <w:numId w:val="3"/>
        </w:numPr>
        <w:spacing w:beforeAutospacing="1" w:after="100" w:afterAutospacing="1" w:line="240" w:lineRule="auto"/>
        <w:rPr>
          <w:rFonts w:ascii="Arial" w:eastAsia="Times New Roman" w:hAnsi="Arial" w:cs="Arial"/>
          <w:color w:val="4A4849"/>
        </w:rPr>
      </w:pPr>
      <w:r w:rsidRPr="00A95A7D">
        <w:rPr>
          <w:rFonts w:ascii="Arial" w:eastAsia="Times New Roman" w:hAnsi="Arial" w:cs="Arial"/>
          <w:color w:val="4A4849"/>
        </w:rPr>
        <w:t>Lobbying</w:t>
      </w:r>
    </w:p>
    <w:p w:rsidR="002F4A97" w:rsidRPr="00A95A7D" w:rsidRDefault="00A95A7D" w:rsidP="00F0452A">
      <w:pPr>
        <w:numPr>
          <w:ilvl w:val="1"/>
          <w:numId w:val="3"/>
        </w:numPr>
        <w:spacing w:beforeAutospacing="1" w:after="100" w:afterAutospacing="1" w:line="240" w:lineRule="auto"/>
        <w:rPr>
          <w:rFonts w:ascii="Arial" w:eastAsia="Times New Roman" w:hAnsi="Arial" w:cs="Arial"/>
          <w:color w:val="4A4849"/>
        </w:rPr>
      </w:pPr>
      <w:r w:rsidRPr="00A95A7D">
        <w:rPr>
          <w:rFonts w:ascii="Arial" w:eastAsia="Times New Roman" w:hAnsi="Arial" w:cs="Arial"/>
          <w:color w:val="4A4849"/>
        </w:rPr>
        <w:t>Affirmative Action Compliance</w:t>
      </w:r>
    </w:p>
    <w:p w:rsidR="002F4A97" w:rsidRPr="00A95A7D" w:rsidRDefault="00A95A7D" w:rsidP="00F0452A">
      <w:pPr>
        <w:numPr>
          <w:ilvl w:val="1"/>
          <w:numId w:val="3"/>
        </w:numPr>
        <w:spacing w:beforeAutospacing="1" w:after="100" w:afterAutospacing="1" w:line="240" w:lineRule="auto"/>
        <w:rPr>
          <w:rFonts w:ascii="Arial" w:eastAsia="Times New Roman" w:hAnsi="Arial" w:cs="Arial"/>
          <w:color w:val="4A4849"/>
        </w:rPr>
      </w:pPr>
      <w:r w:rsidRPr="00A95A7D">
        <w:rPr>
          <w:rFonts w:ascii="Arial" w:eastAsia="Times New Roman" w:hAnsi="Arial" w:cs="Arial"/>
          <w:color w:val="4A4849"/>
        </w:rPr>
        <w:t xml:space="preserve">FFATA </w:t>
      </w:r>
    </w:p>
    <w:p w:rsidR="002F4A97" w:rsidRPr="00A95A7D" w:rsidRDefault="00A95A7D" w:rsidP="00F045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A4849"/>
        </w:rPr>
      </w:pPr>
      <w:r w:rsidRPr="00A95A7D">
        <w:rPr>
          <w:rFonts w:ascii="Arial" w:eastAsia="Times New Roman" w:hAnsi="Arial" w:cs="Arial"/>
          <w:color w:val="4A4849"/>
        </w:rPr>
        <w:t xml:space="preserve">Single Audit </w:t>
      </w:r>
      <w:proofErr w:type="gramStart"/>
      <w:r w:rsidRPr="00A95A7D">
        <w:rPr>
          <w:rFonts w:ascii="Arial" w:eastAsia="Times New Roman" w:hAnsi="Arial" w:cs="Arial"/>
          <w:color w:val="4A4849"/>
        </w:rPr>
        <w:t xml:space="preserve">Information  </w:t>
      </w:r>
      <w:r w:rsidRPr="00A95A7D">
        <w:rPr>
          <w:rFonts w:ascii="Arial" w:eastAsia="Times New Roman" w:hAnsi="Arial" w:cs="Arial"/>
          <w:i/>
          <w:iCs/>
          <w:color w:val="4A4849"/>
        </w:rPr>
        <w:t>(</w:t>
      </w:r>
      <w:proofErr w:type="gramEnd"/>
      <w:r w:rsidRPr="00A95A7D">
        <w:rPr>
          <w:rFonts w:ascii="Arial" w:eastAsia="Times New Roman" w:hAnsi="Arial" w:cs="Arial"/>
          <w:i/>
          <w:iCs/>
          <w:color w:val="4A4849"/>
        </w:rPr>
        <w:t>will eventually also include Financial Questionnaire option)</w:t>
      </w:r>
    </w:p>
    <w:p w:rsidR="002F4A97" w:rsidRPr="00A95A7D" w:rsidRDefault="00A95A7D" w:rsidP="00F0452A">
      <w:pPr>
        <w:numPr>
          <w:ilvl w:val="1"/>
          <w:numId w:val="3"/>
        </w:numPr>
        <w:spacing w:beforeAutospacing="1" w:after="100" w:afterAutospacing="1" w:line="240" w:lineRule="auto"/>
        <w:rPr>
          <w:rFonts w:ascii="Arial" w:eastAsia="Times New Roman" w:hAnsi="Arial" w:cs="Arial"/>
          <w:color w:val="4A4849"/>
        </w:rPr>
      </w:pPr>
      <w:r w:rsidRPr="00A95A7D">
        <w:rPr>
          <w:rFonts w:ascii="Arial" w:eastAsia="Times New Roman" w:hAnsi="Arial" w:cs="Arial"/>
          <w:color w:val="4A4849"/>
        </w:rPr>
        <w:t>Single Audit Status &amp; Links</w:t>
      </w:r>
    </w:p>
    <w:p w:rsidR="002F4A97" w:rsidRPr="00A95A7D" w:rsidRDefault="00A95A7D" w:rsidP="00F0452A">
      <w:pPr>
        <w:numPr>
          <w:ilvl w:val="1"/>
          <w:numId w:val="3"/>
        </w:numPr>
        <w:spacing w:beforeAutospacing="1" w:after="100" w:afterAutospacing="1" w:line="240" w:lineRule="auto"/>
        <w:rPr>
          <w:rFonts w:ascii="Arial" w:eastAsia="Times New Roman" w:hAnsi="Arial" w:cs="Arial"/>
          <w:color w:val="4A4849"/>
        </w:rPr>
      </w:pPr>
      <w:r w:rsidRPr="00A95A7D">
        <w:rPr>
          <w:rFonts w:ascii="Arial" w:eastAsia="Times New Roman" w:hAnsi="Arial" w:cs="Arial"/>
          <w:color w:val="4A4849"/>
        </w:rPr>
        <w:t>Core info about any findings, deficiencies, material weaknesses</w:t>
      </w:r>
    </w:p>
    <w:p w:rsidR="002F4A97" w:rsidRPr="00A95A7D" w:rsidRDefault="00A95A7D" w:rsidP="00F045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A4849"/>
        </w:rPr>
      </w:pPr>
      <w:r w:rsidRPr="00A95A7D">
        <w:rPr>
          <w:rFonts w:ascii="Arial" w:eastAsia="Times New Roman" w:hAnsi="Arial" w:cs="Arial"/>
          <w:color w:val="4A4849"/>
        </w:rPr>
        <w:t>Entity Official Certification</w:t>
      </w:r>
    </w:p>
    <w:p w:rsidR="00A95A7D" w:rsidRDefault="00A95A7D" w:rsidP="00C2025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4A4849"/>
        </w:rPr>
      </w:pPr>
    </w:p>
    <w:p w:rsidR="00A95A7D" w:rsidRDefault="00A95A7D" w:rsidP="00C2025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4A4849"/>
        </w:rPr>
      </w:pPr>
    </w:p>
    <w:p w:rsidR="00C2025C" w:rsidRPr="00A95A7D" w:rsidRDefault="00C2025C" w:rsidP="00C2025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4A4849"/>
        </w:rPr>
      </w:pPr>
      <w:r w:rsidRPr="00A95A7D">
        <w:rPr>
          <w:rFonts w:ascii="Arial" w:eastAsia="Times New Roman" w:hAnsi="Arial" w:cs="Arial"/>
          <w:b/>
          <w:color w:val="4A4849"/>
        </w:rPr>
        <w:t>How this works:</w:t>
      </w:r>
    </w:p>
    <w:p w:rsidR="002F4A97" w:rsidRPr="00A95A7D" w:rsidRDefault="00A95A7D" w:rsidP="00F045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A4849"/>
        </w:rPr>
      </w:pPr>
      <w:r w:rsidRPr="00A95A7D">
        <w:rPr>
          <w:rFonts w:ascii="Arial" w:eastAsia="Times New Roman" w:hAnsi="Arial" w:cs="Arial"/>
          <w:color w:val="4A4849"/>
        </w:rPr>
        <w:t>Institutions participate as both a subrecipient and as a pass-through entity</w:t>
      </w:r>
    </w:p>
    <w:p w:rsidR="002F4A97" w:rsidRPr="00A95A7D" w:rsidRDefault="00A95A7D" w:rsidP="00F045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A4849"/>
        </w:rPr>
      </w:pPr>
      <w:r w:rsidRPr="00A95A7D">
        <w:rPr>
          <w:rFonts w:ascii="Arial" w:eastAsia="Times New Roman" w:hAnsi="Arial" w:cs="Arial"/>
          <w:color w:val="4A4849"/>
        </w:rPr>
        <w:t>Participants</w:t>
      </w:r>
      <w:r w:rsidR="00C2025C" w:rsidRPr="00A95A7D">
        <w:rPr>
          <w:rFonts w:ascii="Arial" w:eastAsia="Times New Roman" w:hAnsi="Arial" w:cs="Arial"/>
          <w:color w:val="4A4849"/>
        </w:rPr>
        <w:t xml:space="preserve"> have</w:t>
      </w:r>
      <w:r w:rsidRPr="00A95A7D">
        <w:rPr>
          <w:rFonts w:ascii="Arial" w:eastAsia="Times New Roman" w:hAnsi="Arial" w:cs="Arial"/>
          <w:color w:val="4A4849"/>
        </w:rPr>
        <w:t xml:space="preserve"> forma</w:t>
      </w:r>
      <w:r w:rsidR="00C2025C" w:rsidRPr="00A95A7D">
        <w:rPr>
          <w:rFonts w:ascii="Arial" w:eastAsia="Times New Roman" w:hAnsi="Arial" w:cs="Arial"/>
          <w:color w:val="4A4849"/>
        </w:rPr>
        <w:t>lly agreed to terms of the Pilot</w:t>
      </w:r>
    </w:p>
    <w:p w:rsidR="002F4A97" w:rsidRPr="00A95A7D" w:rsidRDefault="00A95A7D" w:rsidP="00F045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A4849"/>
        </w:rPr>
      </w:pPr>
      <w:r w:rsidRPr="00A95A7D">
        <w:rPr>
          <w:rFonts w:ascii="Arial" w:eastAsia="Times New Roman" w:hAnsi="Arial" w:cs="Arial"/>
          <w:color w:val="4A4849"/>
        </w:rPr>
        <w:t>Participants</w:t>
      </w:r>
      <w:r w:rsidR="00C2025C" w:rsidRPr="00A95A7D">
        <w:rPr>
          <w:rFonts w:ascii="Arial" w:eastAsia="Times New Roman" w:hAnsi="Arial" w:cs="Arial"/>
          <w:color w:val="4A4849"/>
        </w:rPr>
        <w:t xml:space="preserve"> have</w:t>
      </w:r>
      <w:r w:rsidRPr="00A95A7D">
        <w:rPr>
          <w:rFonts w:ascii="Arial" w:eastAsia="Times New Roman" w:hAnsi="Arial" w:cs="Arial"/>
          <w:color w:val="4A4849"/>
        </w:rPr>
        <w:t xml:space="preserve"> create</w:t>
      </w:r>
      <w:r w:rsidR="00C2025C" w:rsidRPr="00A95A7D">
        <w:rPr>
          <w:rFonts w:ascii="Arial" w:eastAsia="Times New Roman" w:hAnsi="Arial" w:cs="Arial"/>
          <w:color w:val="4A4849"/>
        </w:rPr>
        <w:t>d their Entity Profile</w:t>
      </w:r>
    </w:p>
    <w:p w:rsidR="002F4A97" w:rsidRPr="00A95A7D" w:rsidRDefault="00A95A7D" w:rsidP="00F045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A4849"/>
        </w:rPr>
      </w:pPr>
      <w:r w:rsidRPr="00A95A7D">
        <w:rPr>
          <w:rFonts w:ascii="Arial" w:eastAsia="Times New Roman" w:hAnsi="Arial" w:cs="Arial"/>
          <w:color w:val="4A4849"/>
        </w:rPr>
        <w:t xml:space="preserve">FDP </w:t>
      </w:r>
      <w:r w:rsidR="00C2025C" w:rsidRPr="00A95A7D">
        <w:rPr>
          <w:rFonts w:ascii="Arial" w:eastAsia="Times New Roman" w:hAnsi="Arial" w:cs="Arial"/>
          <w:color w:val="4A4849"/>
        </w:rPr>
        <w:t>has posted</w:t>
      </w:r>
      <w:r w:rsidRPr="00A95A7D">
        <w:rPr>
          <w:rFonts w:ascii="Arial" w:eastAsia="Times New Roman" w:hAnsi="Arial" w:cs="Arial"/>
          <w:color w:val="4A4849"/>
        </w:rPr>
        <w:t xml:space="preserve"> each participant’s Entity Profile </w:t>
      </w:r>
    </w:p>
    <w:p w:rsidR="002F4A97" w:rsidRPr="00A95A7D" w:rsidRDefault="00A95A7D" w:rsidP="00F045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A4849"/>
        </w:rPr>
      </w:pPr>
      <w:r w:rsidRPr="00A95A7D">
        <w:rPr>
          <w:rFonts w:ascii="Arial" w:eastAsia="Times New Roman" w:hAnsi="Arial" w:cs="Arial"/>
          <w:color w:val="4A4849"/>
        </w:rPr>
        <w:lastRenderedPageBreak/>
        <w:t xml:space="preserve">PTEs access their participating subrecipients’ on-line Entity Profile </w:t>
      </w:r>
      <w:r w:rsidRPr="00A95A7D">
        <w:rPr>
          <w:rFonts w:ascii="Arial" w:eastAsia="Times New Roman" w:hAnsi="Arial" w:cs="Arial"/>
          <w:b/>
          <w:bCs/>
          <w:color w:val="4A4849"/>
          <w:u w:val="single"/>
        </w:rPr>
        <w:t xml:space="preserve">in lieu of </w:t>
      </w:r>
      <w:r w:rsidRPr="00A95A7D">
        <w:rPr>
          <w:rFonts w:ascii="Arial" w:eastAsia="Times New Roman" w:hAnsi="Arial" w:cs="Arial"/>
          <w:color w:val="4A4849"/>
        </w:rPr>
        <w:t>sending a subrecipient commitment form for each subaward between the parties (throughout the pilot)</w:t>
      </w:r>
    </w:p>
    <w:p w:rsidR="002F4A97" w:rsidRPr="00A95A7D" w:rsidRDefault="00A95A7D" w:rsidP="00F0452A">
      <w:pPr>
        <w:numPr>
          <w:ilvl w:val="1"/>
          <w:numId w:val="3"/>
        </w:numPr>
        <w:spacing w:beforeAutospacing="1" w:after="100" w:afterAutospacing="1" w:line="240" w:lineRule="auto"/>
        <w:rPr>
          <w:rFonts w:ascii="Arial" w:eastAsia="Times New Roman" w:hAnsi="Arial" w:cs="Arial"/>
          <w:color w:val="4A4849"/>
        </w:rPr>
      </w:pPr>
      <w:r w:rsidRPr="00A95A7D">
        <w:rPr>
          <w:rFonts w:ascii="Arial" w:eastAsia="Times New Roman" w:hAnsi="Arial" w:cs="Arial"/>
          <w:i/>
          <w:iCs/>
          <w:color w:val="4A4849"/>
        </w:rPr>
        <w:t>Transaction-specific information may still be shared</w:t>
      </w:r>
    </w:p>
    <w:p w:rsidR="002F4A97" w:rsidRPr="00A95A7D" w:rsidRDefault="00A95A7D" w:rsidP="00F045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A4849"/>
        </w:rPr>
      </w:pPr>
      <w:r w:rsidRPr="00A95A7D">
        <w:rPr>
          <w:rFonts w:ascii="Arial" w:eastAsia="Times New Roman" w:hAnsi="Arial" w:cs="Arial"/>
          <w:color w:val="4A4849"/>
        </w:rPr>
        <w:t xml:space="preserve">Participants track how many </w:t>
      </w:r>
      <w:proofErr w:type="spellStart"/>
      <w:r w:rsidRPr="00A95A7D">
        <w:rPr>
          <w:rFonts w:ascii="Arial" w:eastAsia="Times New Roman" w:hAnsi="Arial" w:cs="Arial"/>
          <w:color w:val="4A4849"/>
        </w:rPr>
        <w:t>subwards</w:t>
      </w:r>
      <w:proofErr w:type="spellEnd"/>
      <w:r w:rsidRPr="00A95A7D">
        <w:rPr>
          <w:rFonts w:ascii="Arial" w:eastAsia="Times New Roman" w:hAnsi="Arial" w:cs="Arial"/>
          <w:color w:val="4A4849"/>
        </w:rPr>
        <w:t xml:space="preserve"> are transacted via this mechanism (throughout the pilot, reported quarterly)</w:t>
      </w:r>
    </w:p>
    <w:p w:rsidR="002F4A97" w:rsidRPr="00A95A7D" w:rsidRDefault="00A95A7D" w:rsidP="00F045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A4849"/>
        </w:rPr>
      </w:pPr>
      <w:r w:rsidRPr="00A95A7D">
        <w:rPr>
          <w:rFonts w:ascii="Arial" w:eastAsia="Times New Roman" w:hAnsi="Arial" w:cs="Arial"/>
          <w:color w:val="4A4849"/>
        </w:rPr>
        <w:t>P</w:t>
      </w:r>
      <w:r w:rsidR="00C2025C" w:rsidRPr="00A95A7D">
        <w:rPr>
          <w:rFonts w:ascii="Arial" w:eastAsia="Times New Roman" w:hAnsi="Arial" w:cs="Arial"/>
          <w:color w:val="4A4849"/>
        </w:rPr>
        <w:t xml:space="preserve">articipants evaluate the pilot </w:t>
      </w:r>
      <w:r w:rsidRPr="00A95A7D">
        <w:rPr>
          <w:rFonts w:ascii="Arial" w:eastAsia="Times New Roman" w:hAnsi="Arial" w:cs="Arial"/>
          <w:color w:val="4A4849"/>
        </w:rPr>
        <w:t>(at least twice)</w:t>
      </w:r>
    </w:p>
    <w:p w:rsidR="00212784" w:rsidRPr="00212784" w:rsidRDefault="00212784" w:rsidP="00F045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A4849"/>
        </w:rPr>
      </w:pPr>
      <w:r w:rsidRPr="00212784">
        <w:rPr>
          <w:rFonts w:ascii="Arial" w:eastAsia="Times New Roman" w:hAnsi="Arial" w:cs="Arial"/>
          <w:color w:val="4A4849"/>
        </w:rPr>
        <w:br/>
        <w:t> </w:t>
      </w:r>
    </w:p>
    <w:p w:rsidR="00212784" w:rsidRPr="00A95A7D" w:rsidRDefault="00A95A7D">
      <w:pPr>
        <w:rPr>
          <w:rFonts w:ascii="Arial" w:hAnsi="Arial" w:cs="Arial"/>
        </w:rPr>
      </w:pPr>
      <w:r w:rsidRPr="00A95A7D">
        <w:rPr>
          <w:rFonts w:ascii="Arial" w:hAnsi="Arial" w:cs="Arial"/>
          <w:u w:val="single"/>
        </w:rPr>
        <w:t xml:space="preserve">PARTICIPATING INSTITUTIONS CAN BE FOUND AT: </w:t>
      </w:r>
      <w:r w:rsidRPr="00A95A7D">
        <w:rPr>
          <w:rFonts w:ascii="Arial" w:hAnsi="Arial" w:cs="Arial"/>
        </w:rPr>
        <w:t xml:space="preserve"> </w:t>
      </w:r>
      <w:hyperlink r:id="rId5" w:history="1">
        <w:r w:rsidRPr="00A95A7D">
          <w:rPr>
            <w:rStyle w:val="Hyperlink"/>
            <w:rFonts w:ascii="Arial" w:hAnsi="Arial" w:cs="Arial"/>
          </w:rPr>
          <w:t>http://sites.nationalacademies.org/cs/groups/pgasite/documents/webpage/pga_173303.pdf</w:t>
        </w:r>
      </w:hyperlink>
      <w:r w:rsidRPr="00A95A7D">
        <w:rPr>
          <w:rFonts w:ascii="Arial" w:hAnsi="Arial" w:cs="Arial"/>
        </w:rPr>
        <w:t xml:space="preserve"> </w:t>
      </w:r>
    </w:p>
    <w:p w:rsidR="00A95A7D" w:rsidRPr="00A95A7D" w:rsidRDefault="00A95A7D">
      <w:pPr>
        <w:rPr>
          <w:rFonts w:ascii="Arial" w:hAnsi="Arial" w:cs="Arial"/>
        </w:rPr>
      </w:pPr>
    </w:p>
    <w:p w:rsidR="00A95A7D" w:rsidRPr="00A95A7D" w:rsidRDefault="00A95A7D">
      <w:pPr>
        <w:rPr>
          <w:rFonts w:ascii="Arial" w:hAnsi="Arial" w:cs="Arial"/>
        </w:rPr>
      </w:pPr>
    </w:p>
    <w:p w:rsidR="00A95A7D" w:rsidRPr="00A95A7D" w:rsidRDefault="00A95A7D" w:rsidP="00A95A7D">
      <w:pPr>
        <w:jc w:val="center"/>
        <w:rPr>
          <w:rFonts w:ascii="Arial" w:hAnsi="Arial" w:cs="Arial"/>
          <w:u w:val="single"/>
        </w:rPr>
      </w:pPr>
      <w:r w:rsidRPr="00A95A7D">
        <w:rPr>
          <w:rFonts w:ascii="Arial" w:hAnsi="Arial" w:cs="Arial"/>
          <w:u w:val="single"/>
        </w:rPr>
        <w:t>SAMPLE PUSH-BACK LANGUAGE:</w:t>
      </w:r>
    </w:p>
    <w:p w:rsidR="00A95A7D" w:rsidRPr="00A95A7D" w:rsidRDefault="00A95A7D">
      <w:pPr>
        <w:rPr>
          <w:rFonts w:ascii="Arial" w:hAnsi="Arial" w:cs="Arial"/>
        </w:rPr>
      </w:pPr>
      <w:r w:rsidRPr="00A95A7D">
        <w:rPr>
          <w:rFonts w:ascii="Arial" w:hAnsi="Arial" w:cs="Arial"/>
        </w:rPr>
        <w:t xml:space="preserve"> I am writing to let you know that the [YOUR OWN INSTITUTION’S NAME] is a pilot participant in the FDP Expanded Clearinghouse. It is my understanding that your organization is also a pilot participant. As a part of the pilot, both our organizations have agreed that effective </w:t>
      </w:r>
      <w:r w:rsidR="00583CBD">
        <w:rPr>
          <w:rFonts w:ascii="Arial" w:hAnsi="Arial" w:cs="Arial"/>
        </w:rPr>
        <w:t>August 18</w:t>
      </w:r>
      <w:bookmarkStart w:id="0" w:name="_GoBack"/>
      <w:bookmarkEnd w:id="0"/>
      <w:r w:rsidRPr="00A95A7D">
        <w:rPr>
          <w:rFonts w:ascii="Arial" w:hAnsi="Arial" w:cs="Arial"/>
        </w:rPr>
        <w:t>, 2016, we will not send or require completion of a subrecipient commitment forms, but will instead use our profile that is posted on-line at the FDP Expanded Clearinghouse site (</w:t>
      </w:r>
      <w:hyperlink r:id="rId6" w:history="1">
        <w:r w:rsidR="00583CBD" w:rsidRPr="00990607">
          <w:rPr>
            <w:rStyle w:val="Hyperlink"/>
            <w:rFonts w:ascii="Arial" w:hAnsi="Arial" w:cs="Arial"/>
          </w:rPr>
          <w:t>http://sites.nationalacademies.org/PGA/fdp/PGA_171219</w:t>
        </w:r>
      </w:hyperlink>
      <w:r w:rsidRPr="00A95A7D">
        <w:rPr>
          <w:rFonts w:ascii="Arial" w:hAnsi="Arial" w:cs="Arial"/>
        </w:rPr>
        <w:t>)</w:t>
      </w:r>
      <w:r w:rsidR="00583CBD">
        <w:rPr>
          <w:rFonts w:ascii="Arial" w:hAnsi="Arial" w:cs="Arial"/>
        </w:rPr>
        <w:t xml:space="preserve">. </w:t>
      </w:r>
      <w:r w:rsidRPr="00A95A7D">
        <w:rPr>
          <w:rFonts w:ascii="Arial" w:hAnsi="Arial" w:cs="Arial"/>
        </w:rPr>
        <w:t xml:space="preserve"> Please use my profile to obtain the information you need. </w:t>
      </w:r>
      <w:r w:rsidR="00583CBD">
        <w:rPr>
          <w:rFonts w:ascii="Arial" w:hAnsi="Arial" w:cs="Arial"/>
        </w:rPr>
        <w:t xml:space="preserve"> </w:t>
      </w:r>
      <w:r w:rsidRPr="00A95A7D">
        <w:rPr>
          <w:rFonts w:ascii="Arial" w:hAnsi="Arial" w:cs="Arial"/>
        </w:rPr>
        <w:t>If you have transaction-specific requirements, I will be happy to provide those but I will need you to tell me precisely what you need via an email or a transaction-specific request form (one that does not also include data elements found in our profile.)</w:t>
      </w:r>
    </w:p>
    <w:p w:rsidR="00A95A7D" w:rsidRPr="00A95A7D" w:rsidRDefault="00A95A7D">
      <w:pPr>
        <w:rPr>
          <w:rFonts w:ascii="Arial" w:hAnsi="Arial" w:cs="Arial"/>
        </w:rPr>
      </w:pPr>
    </w:p>
    <w:sectPr w:rsidR="00A95A7D" w:rsidRPr="00A95A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5577C"/>
    <w:multiLevelType w:val="hybridMultilevel"/>
    <w:tmpl w:val="F9FC01E2"/>
    <w:lvl w:ilvl="0" w:tplc="90DA64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6A1C34">
      <w:start w:val="3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A2E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8C3C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9051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0A85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02E0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D261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A07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A4B0884"/>
    <w:multiLevelType w:val="multilevel"/>
    <w:tmpl w:val="9D88E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18115C"/>
    <w:multiLevelType w:val="hybridMultilevel"/>
    <w:tmpl w:val="780C068C"/>
    <w:lvl w:ilvl="0" w:tplc="6B9247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E8232E">
      <w:start w:val="3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DCD1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A26A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F4E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FC4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8C58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F04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964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E3186D"/>
    <w:multiLevelType w:val="hybridMultilevel"/>
    <w:tmpl w:val="9954C650"/>
    <w:lvl w:ilvl="0" w:tplc="97BE04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848C92">
      <w:start w:val="3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D8D8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5052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BED2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90F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B48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36A8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203F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85F3F72"/>
    <w:multiLevelType w:val="hybridMultilevel"/>
    <w:tmpl w:val="98B4B2A4"/>
    <w:lvl w:ilvl="0" w:tplc="DD5A5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D6EDE8">
      <w:start w:val="3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8EE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707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A8DE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6494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EE6E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BCC8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6AFF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84"/>
    <w:rsid w:val="00212784"/>
    <w:rsid w:val="002F4A97"/>
    <w:rsid w:val="00583CBD"/>
    <w:rsid w:val="00A776A0"/>
    <w:rsid w:val="00A95A7D"/>
    <w:rsid w:val="00C2025C"/>
    <w:rsid w:val="00EC4A9F"/>
    <w:rsid w:val="00F0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6A955"/>
  <w15:chartTrackingRefBased/>
  <w15:docId w15:val="{5368E28F-28C8-4671-9FEC-82539A74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12784"/>
  </w:style>
  <w:style w:type="character" w:styleId="Hyperlink">
    <w:name w:val="Hyperlink"/>
    <w:basedOn w:val="DefaultParagraphFont"/>
    <w:uiPriority w:val="99"/>
    <w:unhideWhenUsed/>
    <w:rsid w:val="00A95A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6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530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37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64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48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8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83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4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87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94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89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2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4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18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65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7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5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16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0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3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44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26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20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90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08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8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7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73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49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63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tes.nationalacademies.org/PGA/fdp/PGA_171219" TargetMode="External"/><Relationship Id="rId5" Type="http://schemas.openxmlformats.org/officeDocument/2006/relationships/hyperlink" Target="http://sites.nationalacademies.org/cs/groups/pgasite/documents/webpage/pga_17330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3228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Polaski, Tamara R [S P]</dc:creator>
  <cp:keywords/>
  <dc:description/>
  <cp:lastModifiedBy>Musselman, Rebecca J [VPR]</cp:lastModifiedBy>
  <cp:revision>2</cp:revision>
  <dcterms:created xsi:type="dcterms:W3CDTF">2016-09-11T22:17:00Z</dcterms:created>
  <dcterms:modified xsi:type="dcterms:W3CDTF">2016-09-11T22:17:00Z</dcterms:modified>
</cp:coreProperties>
</file>