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62D" w:rsidRDefault="00093459" w:rsidP="00DA059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SUBRECIPIENT COLLABORATOR VS. CONSULTANT/CONTRACTOR</w:t>
      </w:r>
    </w:p>
    <w:p w:rsidR="007074B3" w:rsidRDefault="00DA059A" w:rsidP="007074B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ISU GUIDELINES</w:t>
      </w:r>
    </w:p>
    <w:p w:rsidR="000368D3" w:rsidRPr="00D7528F" w:rsidRDefault="007074B3" w:rsidP="000368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May 2016</w:t>
      </w:r>
    </w:p>
    <w:p w:rsidR="00093459" w:rsidRDefault="004B7136" w:rsidP="00093459">
      <w:pPr>
        <w:spacing w:after="0"/>
        <w:jc w:val="both"/>
        <w:rPr>
          <w:sz w:val="24"/>
          <w:szCs w:val="24"/>
        </w:rPr>
      </w:pPr>
      <w:r w:rsidRPr="00D7528F">
        <w:rPr>
          <w:b/>
          <w:sz w:val="24"/>
          <w:szCs w:val="24"/>
          <w:u w:val="single"/>
        </w:rPr>
        <w:t>Background</w:t>
      </w:r>
      <w:r w:rsidRPr="00D7528F">
        <w:rPr>
          <w:b/>
          <w:sz w:val="24"/>
          <w:szCs w:val="24"/>
        </w:rPr>
        <w:t>:</w:t>
      </w:r>
      <w:r w:rsidRPr="00D7528F">
        <w:rPr>
          <w:sz w:val="24"/>
          <w:szCs w:val="24"/>
        </w:rPr>
        <w:t xml:space="preserve">  Iowa State University (ISU) Principal Investigators (PIs) commonly </w:t>
      </w:r>
      <w:r w:rsidR="00093459">
        <w:rPr>
          <w:sz w:val="24"/>
          <w:szCs w:val="24"/>
        </w:rPr>
        <w:t>work</w:t>
      </w:r>
      <w:r w:rsidRPr="00D7528F">
        <w:rPr>
          <w:sz w:val="24"/>
          <w:szCs w:val="24"/>
        </w:rPr>
        <w:t xml:space="preserve"> with peers in their fields on sponsored research projects.  These peers can be from other educational institutions, government entities, industry, or even sole proprietors</w:t>
      </w:r>
      <w:r w:rsidR="000368D3" w:rsidRPr="00D7528F">
        <w:rPr>
          <w:sz w:val="24"/>
          <w:szCs w:val="24"/>
        </w:rPr>
        <w:t>hips</w:t>
      </w:r>
      <w:r w:rsidRPr="00D7528F">
        <w:rPr>
          <w:sz w:val="24"/>
          <w:szCs w:val="24"/>
        </w:rPr>
        <w:t>.  Benefits of such collaboration</w:t>
      </w:r>
      <w:r w:rsidR="00A31C65">
        <w:rPr>
          <w:sz w:val="24"/>
          <w:szCs w:val="24"/>
        </w:rPr>
        <w:t>s</w:t>
      </w:r>
      <w:r w:rsidRPr="00D7528F">
        <w:rPr>
          <w:sz w:val="24"/>
          <w:szCs w:val="24"/>
        </w:rPr>
        <w:t xml:space="preserve"> are numerous, and include:</w:t>
      </w:r>
    </w:p>
    <w:p w:rsidR="00093459" w:rsidRDefault="004B7136" w:rsidP="00093459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093459">
        <w:rPr>
          <w:sz w:val="24"/>
          <w:szCs w:val="24"/>
        </w:rPr>
        <w:t>augmenting ISU PI competencies</w:t>
      </w:r>
    </w:p>
    <w:p w:rsidR="00093459" w:rsidRDefault="004B7136" w:rsidP="00093459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093459">
        <w:rPr>
          <w:sz w:val="24"/>
          <w:szCs w:val="24"/>
        </w:rPr>
        <w:t>strengthening ISU proposals</w:t>
      </w:r>
    </w:p>
    <w:p w:rsidR="00093459" w:rsidRDefault="004B7136" w:rsidP="00093459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093459">
        <w:rPr>
          <w:sz w:val="24"/>
          <w:szCs w:val="24"/>
        </w:rPr>
        <w:t>building professional networks and relationships</w:t>
      </w:r>
    </w:p>
    <w:p w:rsidR="004B7136" w:rsidRDefault="004B7136" w:rsidP="00093459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093459">
        <w:rPr>
          <w:sz w:val="24"/>
          <w:szCs w:val="24"/>
        </w:rPr>
        <w:t>enhancing quali</w:t>
      </w:r>
      <w:r w:rsidR="00093459">
        <w:rPr>
          <w:sz w:val="24"/>
          <w:szCs w:val="24"/>
        </w:rPr>
        <w:t>ty and outcomes of the research</w:t>
      </w:r>
    </w:p>
    <w:p w:rsidR="00A31C65" w:rsidRDefault="00A31C65" w:rsidP="00CA1C9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How the role of </w:t>
      </w:r>
      <w:r w:rsidR="00DE2CE9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external </w:t>
      </w:r>
      <w:r w:rsidR="00DE2CE9">
        <w:rPr>
          <w:sz w:val="24"/>
          <w:szCs w:val="24"/>
        </w:rPr>
        <w:t>entity is</w:t>
      </w:r>
      <w:r>
        <w:rPr>
          <w:sz w:val="24"/>
          <w:szCs w:val="24"/>
        </w:rPr>
        <w:t xml:space="preserve"> detailed </w:t>
      </w:r>
      <w:r w:rsidR="00DE2CE9">
        <w:rPr>
          <w:sz w:val="24"/>
          <w:szCs w:val="24"/>
        </w:rPr>
        <w:t xml:space="preserve">and described </w:t>
      </w:r>
      <w:r>
        <w:rPr>
          <w:sz w:val="24"/>
          <w:szCs w:val="24"/>
        </w:rPr>
        <w:t xml:space="preserve">in the proposal’s statement of work determines the </w:t>
      </w:r>
      <w:r w:rsidR="009A76ED">
        <w:rPr>
          <w:sz w:val="24"/>
          <w:szCs w:val="24"/>
        </w:rPr>
        <w:t>appropriate</w:t>
      </w:r>
      <w:r w:rsidR="00DE2CE9">
        <w:rPr>
          <w:sz w:val="24"/>
          <w:szCs w:val="24"/>
        </w:rPr>
        <w:t xml:space="preserve"> </w:t>
      </w:r>
      <w:r w:rsidR="009A76ED">
        <w:rPr>
          <w:sz w:val="24"/>
          <w:szCs w:val="24"/>
        </w:rPr>
        <w:t>contract</w:t>
      </w:r>
      <w:r w:rsidR="00DE2CE9">
        <w:rPr>
          <w:sz w:val="24"/>
          <w:szCs w:val="24"/>
        </w:rPr>
        <w:t xml:space="preserve"> type (subrecipient agreeme</w:t>
      </w:r>
      <w:r w:rsidR="009A76ED">
        <w:rPr>
          <w:sz w:val="24"/>
          <w:szCs w:val="24"/>
        </w:rPr>
        <w:t>nt, professional services agreement, purchase order) that will be executed by ISU</w:t>
      </w:r>
      <w:r w:rsidR="00DE2CE9">
        <w:rPr>
          <w:sz w:val="24"/>
          <w:szCs w:val="24"/>
        </w:rPr>
        <w:t>.</w:t>
      </w:r>
      <w:r w:rsidR="00CA1C93">
        <w:rPr>
          <w:sz w:val="24"/>
          <w:szCs w:val="24"/>
        </w:rPr>
        <w:t xml:space="preserve">  </w:t>
      </w:r>
      <w:r w:rsidR="00CA1C93" w:rsidRPr="00D7528F">
        <w:rPr>
          <w:sz w:val="24"/>
          <w:szCs w:val="24"/>
        </w:rPr>
        <w:t xml:space="preserve">There </w:t>
      </w:r>
      <w:r w:rsidR="00CA1C93">
        <w:rPr>
          <w:sz w:val="24"/>
          <w:szCs w:val="24"/>
        </w:rPr>
        <w:t>are</w:t>
      </w:r>
      <w:r w:rsidR="00CA1C93" w:rsidRPr="00D7528F">
        <w:rPr>
          <w:sz w:val="24"/>
          <w:szCs w:val="24"/>
        </w:rPr>
        <w:t xml:space="preserve"> significant difference</w:t>
      </w:r>
      <w:r w:rsidR="00CA1C93">
        <w:rPr>
          <w:sz w:val="24"/>
          <w:szCs w:val="24"/>
        </w:rPr>
        <w:t>s</w:t>
      </w:r>
      <w:r w:rsidR="00CA1C93" w:rsidRPr="00D7528F">
        <w:rPr>
          <w:sz w:val="24"/>
          <w:szCs w:val="24"/>
        </w:rPr>
        <w:t xml:space="preserve"> betwe</w:t>
      </w:r>
      <w:r w:rsidR="00CA1C93">
        <w:rPr>
          <w:sz w:val="24"/>
          <w:szCs w:val="24"/>
        </w:rPr>
        <w:t>en the role of a subrecipient collaborator and the role of a consultant/contractor</w:t>
      </w:r>
      <w:r w:rsidR="00CA1C93" w:rsidRPr="00D7528F">
        <w:rPr>
          <w:sz w:val="24"/>
          <w:szCs w:val="24"/>
        </w:rPr>
        <w:t>.</w:t>
      </w:r>
    </w:p>
    <w:p w:rsidR="00CA1C93" w:rsidRPr="00A31C65" w:rsidRDefault="00CA1C93" w:rsidP="00CA1C93">
      <w:pPr>
        <w:spacing w:after="0"/>
        <w:jc w:val="both"/>
        <w:rPr>
          <w:sz w:val="24"/>
          <w:szCs w:val="24"/>
        </w:rPr>
      </w:pPr>
    </w:p>
    <w:p w:rsidR="00A31C65" w:rsidRDefault="004B7136" w:rsidP="00A31C65">
      <w:pPr>
        <w:spacing w:after="0"/>
        <w:jc w:val="both"/>
        <w:rPr>
          <w:sz w:val="24"/>
          <w:szCs w:val="24"/>
        </w:rPr>
      </w:pPr>
      <w:r w:rsidRPr="00D7528F">
        <w:rPr>
          <w:b/>
          <w:sz w:val="24"/>
          <w:szCs w:val="24"/>
          <w:u w:val="single"/>
        </w:rPr>
        <w:t xml:space="preserve">The </w:t>
      </w:r>
      <w:r w:rsidR="00093459">
        <w:rPr>
          <w:b/>
          <w:sz w:val="24"/>
          <w:szCs w:val="24"/>
          <w:u w:val="single"/>
        </w:rPr>
        <w:t>Subrecipient Collaborat</w:t>
      </w:r>
      <w:r w:rsidRPr="00D7528F">
        <w:rPr>
          <w:b/>
          <w:sz w:val="24"/>
          <w:szCs w:val="24"/>
          <w:u w:val="single"/>
        </w:rPr>
        <w:t>or Role</w:t>
      </w:r>
      <w:r w:rsidRPr="00D7528F">
        <w:rPr>
          <w:b/>
          <w:sz w:val="24"/>
          <w:szCs w:val="24"/>
        </w:rPr>
        <w:t xml:space="preserve">:  </w:t>
      </w:r>
      <w:r w:rsidR="00093459">
        <w:rPr>
          <w:sz w:val="24"/>
          <w:szCs w:val="24"/>
        </w:rPr>
        <w:t>Subrecipient c</w:t>
      </w:r>
      <w:r w:rsidRPr="00D7528F">
        <w:rPr>
          <w:sz w:val="24"/>
          <w:szCs w:val="24"/>
        </w:rPr>
        <w:t>ollaborators</w:t>
      </w:r>
      <w:r w:rsidR="00093459">
        <w:rPr>
          <w:sz w:val="24"/>
          <w:szCs w:val="24"/>
        </w:rPr>
        <w:t xml:space="preserve">, often </w:t>
      </w:r>
      <w:r w:rsidR="00A31C65">
        <w:rPr>
          <w:sz w:val="24"/>
          <w:szCs w:val="24"/>
        </w:rPr>
        <w:t xml:space="preserve">named as </w:t>
      </w:r>
      <w:r w:rsidR="00093459">
        <w:rPr>
          <w:sz w:val="24"/>
          <w:szCs w:val="24"/>
        </w:rPr>
        <w:t>Co-PIs</w:t>
      </w:r>
      <w:r w:rsidRPr="00D7528F">
        <w:rPr>
          <w:sz w:val="24"/>
          <w:szCs w:val="24"/>
        </w:rPr>
        <w:t xml:space="preserve"> </w:t>
      </w:r>
      <w:r w:rsidR="009A76ED">
        <w:rPr>
          <w:sz w:val="24"/>
          <w:szCs w:val="24"/>
        </w:rPr>
        <w:t>i</w:t>
      </w:r>
      <w:r w:rsidR="00A31C65">
        <w:rPr>
          <w:sz w:val="24"/>
          <w:szCs w:val="24"/>
        </w:rPr>
        <w:t>n an ISU proposal</w:t>
      </w:r>
      <w:r w:rsidR="00093459">
        <w:rPr>
          <w:sz w:val="24"/>
          <w:szCs w:val="24"/>
        </w:rPr>
        <w:t>,</w:t>
      </w:r>
      <w:r w:rsidRPr="00D7528F">
        <w:rPr>
          <w:sz w:val="24"/>
          <w:szCs w:val="24"/>
        </w:rPr>
        <w:t xml:space="preserve"> </w:t>
      </w:r>
      <w:r w:rsidR="00093459">
        <w:rPr>
          <w:sz w:val="24"/>
          <w:szCs w:val="24"/>
        </w:rPr>
        <w:t>usually</w:t>
      </w:r>
      <w:r w:rsidR="001F6AE8">
        <w:rPr>
          <w:sz w:val="24"/>
          <w:szCs w:val="24"/>
        </w:rPr>
        <w:t xml:space="preserve"> assume substantive,</w:t>
      </w:r>
      <w:r w:rsidRPr="00D7528F">
        <w:rPr>
          <w:sz w:val="24"/>
          <w:szCs w:val="24"/>
        </w:rPr>
        <w:t xml:space="preserve"> </w:t>
      </w:r>
      <w:r w:rsidR="00093459">
        <w:rPr>
          <w:sz w:val="24"/>
          <w:szCs w:val="24"/>
        </w:rPr>
        <w:t xml:space="preserve">programmatic </w:t>
      </w:r>
      <w:r w:rsidRPr="00D7528F">
        <w:rPr>
          <w:sz w:val="24"/>
          <w:szCs w:val="24"/>
        </w:rPr>
        <w:t xml:space="preserve">roles in a research project.  Such roles </w:t>
      </w:r>
      <w:r w:rsidR="009A76ED">
        <w:rPr>
          <w:sz w:val="24"/>
          <w:szCs w:val="24"/>
        </w:rPr>
        <w:t xml:space="preserve">are described </w:t>
      </w:r>
      <w:r w:rsidRPr="00D7528F">
        <w:rPr>
          <w:sz w:val="24"/>
          <w:szCs w:val="24"/>
        </w:rPr>
        <w:t xml:space="preserve">in the ISU proposal. </w:t>
      </w:r>
      <w:r w:rsidR="00093459">
        <w:rPr>
          <w:sz w:val="24"/>
          <w:szCs w:val="24"/>
        </w:rPr>
        <w:t xml:space="preserve"> Subrecipient collaborators</w:t>
      </w:r>
      <w:r w:rsidR="00A31C65">
        <w:rPr>
          <w:sz w:val="24"/>
          <w:szCs w:val="24"/>
        </w:rPr>
        <w:t xml:space="preserve"> </w:t>
      </w:r>
      <w:r w:rsidR="0094079C">
        <w:rPr>
          <w:sz w:val="24"/>
          <w:szCs w:val="24"/>
        </w:rPr>
        <w:t>may be</w:t>
      </w:r>
      <w:r w:rsidR="00A31C65">
        <w:rPr>
          <w:sz w:val="24"/>
          <w:szCs w:val="24"/>
        </w:rPr>
        <w:t xml:space="preserve"> designated in the proposal as:</w:t>
      </w:r>
    </w:p>
    <w:p w:rsidR="00A31C65" w:rsidRDefault="00A31C65" w:rsidP="00A31C6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leading a specific project </w:t>
      </w:r>
      <w:r w:rsidR="004B7136" w:rsidRPr="00A31C65">
        <w:rPr>
          <w:sz w:val="24"/>
          <w:szCs w:val="24"/>
        </w:rPr>
        <w:t>tas</w:t>
      </w:r>
      <w:r>
        <w:rPr>
          <w:sz w:val="24"/>
          <w:szCs w:val="24"/>
        </w:rPr>
        <w:t>k or co-leading a specific project task</w:t>
      </w:r>
    </w:p>
    <w:p w:rsidR="007074B3" w:rsidRDefault="007074B3" w:rsidP="00A31C6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collaborating on a number of project tasks which results in a substantive contribution</w:t>
      </w:r>
    </w:p>
    <w:p w:rsidR="00A31C65" w:rsidRDefault="00A31C65" w:rsidP="00A31C65">
      <w:pPr>
        <w:pStyle w:val="ListParagraph"/>
        <w:numPr>
          <w:ilvl w:val="0"/>
          <w:numId w:val="6"/>
        </w:numPr>
        <w:spacing w:after="0"/>
        <w:ind w:left="778"/>
        <w:jc w:val="both"/>
        <w:rPr>
          <w:sz w:val="24"/>
          <w:szCs w:val="24"/>
        </w:rPr>
      </w:pPr>
      <w:r w:rsidRPr="00A31C65">
        <w:rPr>
          <w:sz w:val="24"/>
          <w:szCs w:val="24"/>
        </w:rPr>
        <w:t>providing an important programmatic project role</w:t>
      </w:r>
    </w:p>
    <w:p w:rsidR="005538BC" w:rsidRDefault="005538BC" w:rsidP="00A31C65">
      <w:pPr>
        <w:pStyle w:val="ListParagraph"/>
        <w:numPr>
          <w:ilvl w:val="0"/>
          <w:numId w:val="6"/>
        </w:numPr>
        <w:spacing w:after="0"/>
        <w:ind w:left="778"/>
        <w:jc w:val="both"/>
        <w:rPr>
          <w:sz w:val="24"/>
          <w:szCs w:val="24"/>
        </w:rPr>
      </w:pPr>
      <w:r>
        <w:rPr>
          <w:sz w:val="24"/>
          <w:szCs w:val="24"/>
        </w:rPr>
        <w:t>participating substantively in the project design</w:t>
      </w:r>
    </w:p>
    <w:p w:rsidR="005538BC" w:rsidRDefault="005538BC" w:rsidP="00A31C65">
      <w:pPr>
        <w:pStyle w:val="ListParagraph"/>
        <w:numPr>
          <w:ilvl w:val="0"/>
          <w:numId w:val="6"/>
        </w:numPr>
        <w:spacing w:after="0"/>
        <w:ind w:left="778"/>
        <w:jc w:val="both"/>
        <w:rPr>
          <w:sz w:val="24"/>
          <w:szCs w:val="24"/>
        </w:rPr>
      </w:pPr>
      <w:r>
        <w:rPr>
          <w:sz w:val="24"/>
          <w:szCs w:val="24"/>
        </w:rPr>
        <w:t>engaging in project research and programmatic decision-making</w:t>
      </w:r>
    </w:p>
    <w:p w:rsidR="005538BC" w:rsidRDefault="005538BC" w:rsidP="000542FC">
      <w:pPr>
        <w:pStyle w:val="ListParagraph"/>
        <w:numPr>
          <w:ilvl w:val="0"/>
          <w:numId w:val="6"/>
        </w:numPr>
        <w:spacing w:after="0"/>
        <w:ind w:left="778"/>
        <w:jc w:val="both"/>
        <w:rPr>
          <w:sz w:val="24"/>
          <w:szCs w:val="24"/>
        </w:rPr>
      </w:pPr>
      <w:r>
        <w:rPr>
          <w:sz w:val="24"/>
          <w:szCs w:val="24"/>
        </w:rPr>
        <w:t>collaborating to achieve project objectives</w:t>
      </w:r>
    </w:p>
    <w:p w:rsidR="007074B3" w:rsidRDefault="007074B3" w:rsidP="000542FC">
      <w:pPr>
        <w:pStyle w:val="ListParagraph"/>
        <w:numPr>
          <w:ilvl w:val="0"/>
          <w:numId w:val="6"/>
        </w:numPr>
        <w:spacing w:after="0"/>
        <w:ind w:left="778"/>
        <w:jc w:val="both"/>
        <w:rPr>
          <w:sz w:val="24"/>
          <w:szCs w:val="24"/>
        </w:rPr>
      </w:pPr>
      <w:r>
        <w:rPr>
          <w:sz w:val="24"/>
          <w:szCs w:val="24"/>
        </w:rPr>
        <w:t>creating and co-authoring project publications without transfer of ownership to ISU</w:t>
      </w:r>
    </w:p>
    <w:p w:rsidR="007074B3" w:rsidRDefault="007074B3" w:rsidP="000542FC">
      <w:pPr>
        <w:pStyle w:val="ListParagraph"/>
        <w:numPr>
          <w:ilvl w:val="0"/>
          <w:numId w:val="6"/>
        </w:numPr>
        <w:spacing w:after="0"/>
        <w:ind w:left="778"/>
        <w:jc w:val="both"/>
        <w:rPr>
          <w:sz w:val="24"/>
          <w:szCs w:val="24"/>
        </w:rPr>
      </w:pPr>
      <w:r>
        <w:rPr>
          <w:sz w:val="24"/>
          <w:szCs w:val="24"/>
        </w:rPr>
        <w:t>providing cost share or matching funds</w:t>
      </w:r>
    </w:p>
    <w:p w:rsidR="007074B3" w:rsidRDefault="007074B3" w:rsidP="000542FC">
      <w:pPr>
        <w:pStyle w:val="ListParagraph"/>
        <w:numPr>
          <w:ilvl w:val="0"/>
          <w:numId w:val="6"/>
        </w:numPr>
        <w:spacing w:after="0"/>
        <w:ind w:left="778"/>
        <w:jc w:val="both"/>
        <w:rPr>
          <w:sz w:val="24"/>
          <w:szCs w:val="24"/>
        </w:rPr>
      </w:pPr>
      <w:r>
        <w:rPr>
          <w:sz w:val="24"/>
          <w:szCs w:val="24"/>
        </w:rPr>
        <w:t>working on development of intellectual property without transfer of ownership to ISU</w:t>
      </w:r>
    </w:p>
    <w:p w:rsidR="009A76ED" w:rsidRDefault="009A76ED" w:rsidP="00CA1C93">
      <w:pPr>
        <w:spacing w:after="0"/>
        <w:jc w:val="both"/>
        <w:rPr>
          <w:b/>
          <w:sz w:val="24"/>
          <w:szCs w:val="24"/>
          <w:u w:val="single"/>
        </w:rPr>
      </w:pPr>
    </w:p>
    <w:p w:rsidR="009A76ED" w:rsidRDefault="009A76ED" w:rsidP="009A76ED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The </w:t>
      </w:r>
      <w:r w:rsidR="00146408" w:rsidRPr="00D7528F">
        <w:rPr>
          <w:b/>
          <w:sz w:val="24"/>
          <w:szCs w:val="24"/>
          <w:u w:val="single"/>
        </w:rPr>
        <w:t>Consultant</w:t>
      </w:r>
      <w:r w:rsidR="00CA1C93">
        <w:rPr>
          <w:b/>
          <w:sz w:val="24"/>
          <w:szCs w:val="24"/>
          <w:u w:val="single"/>
        </w:rPr>
        <w:t>/Contractor</w:t>
      </w:r>
      <w:r>
        <w:rPr>
          <w:b/>
          <w:sz w:val="24"/>
          <w:szCs w:val="24"/>
          <w:u w:val="single"/>
        </w:rPr>
        <w:t xml:space="preserve"> Role</w:t>
      </w:r>
      <w:r w:rsidR="00146408" w:rsidRPr="00D7528F">
        <w:rPr>
          <w:b/>
          <w:sz w:val="24"/>
          <w:szCs w:val="24"/>
        </w:rPr>
        <w:t xml:space="preserve">:  </w:t>
      </w:r>
      <w:r w:rsidR="00146408" w:rsidRPr="00D7528F">
        <w:rPr>
          <w:sz w:val="24"/>
          <w:szCs w:val="24"/>
        </w:rPr>
        <w:t xml:space="preserve">  Consultants </w:t>
      </w:r>
      <w:r w:rsidR="0094079C">
        <w:rPr>
          <w:sz w:val="24"/>
          <w:szCs w:val="24"/>
        </w:rPr>
        <w:t>are typically used for limited</w:t>
      </w:r>
      <w:r w:rsidR="00DA059A">
        <w:rPr>
          <w:sz w:val="24"/>
          <w:szCs w:val="24"/>
        </w:rPr>
        <w:t xml:space="preserve"> or</w:t>
      </w:r>
      <w:r w:rsidR="0094079C">
        <w:rPr>
          <w:sz w:val="24"/>
          <w:szCs w:val="24"/>
        </w:rPr>
        <w:t xml:space="preserve"> specialized</w:t>
      </w:r>
      <w:r w:rsidR="00DA059A">
        <w:rPr>
          <w:sz w:val="24"/>
          <w:szCs w:val="24"/>
        </w:rPr>
        <w:t xml:space="preserve"> </w:t>
      </w:r>
      <w:r w:rsidR="001F6AE8">
        <w:rPr>
          <w:sz w:val="24"/>
          <w:szCs w:val="24"/>
        </w:rPr>
        <w:t xml:space="preserve">advice, </w:t>
      </w:r>
      <w:r w:rsidR="00DA059A">
        <w:rPr>
          <w:sz w:val="24"/>
          <w:szCs w:val="24"/>
        </w:rPr>
        <w:t>analyses</w:t>
      </w:r>
      <w:r w:rsidR="0094079C">
        <w:rPr>
          <w:sz w:val="24"/>
          <w:szCs w:val="24"/>
        </w:rPr>
        <w:t xml:space="preserve"> </w:t>
      </w:r>
      <w:r w:rsidR="00DA059A">
        <w:rPr>
          <w:sz w:val="24"/>
          <w:szCs w:val="24"/>
        </w:rPr>
        <w:t xml:space="preserve">and </w:t>
      </w:r>
      <w:r w:rsidR="0094079C">
        <w:rPr>
          <w:sz w:val="24"/>
          <w:szCs w:val="24"/>
        </w:rPr>
        <w:t>services (“brain and briefcase</w:t>
      </w:r>
      <w:r w:rsidR="001B6B48">
        <w:rPr>
          <w:sz w:val="24"/>
          <w:szCs w:val="24"/>
        </w:rPr>
        <w:t xml:space="preserve"> for a fee</w:t>
      </w:r>
      <w:r w:rsidR="0094079C">
        <w:rPr>
          <w:sz w:val="24"/>
          <w:szCs w:val="24"/>
        </w:rPr>
        <w:t>”)</w:t>
      </w:r>
      <w:r w:rsidR="000542FC">
        <w:rPr>
          <w:sz w:val="24"/>
          <w:szCs w:val="24"/>
        </w:rPr>
        <w:t>.  Consultants</w:t>
      </w:r>
      <w:r w:rsidR="00216EDC">
        <w:rPr>
          <w:sz w:val="24"/>
          <w:szCs w:val="24"/>
        </w:rPr>
        <w:t xml:space="preserve"> do not perform significant </w:t>
      </w:r>
      <w:r w:rsidR="000542FC">
        <w:rPr>
          <w:sz w:val="24"/>
          <w:szCs w:val="24"/>
        </w:rPr>
        <w:t xml:space="preserve">or influential </w:t>
      </w:r>
      <w:r w:rsidR="00216EDC">
        <w:rPr>
          <w:sz w:val="24"/>
          <w:szCs w:val="24"/>
        </w:rPr>
        <w:t>project roles</w:t>
      </w:r>
      <w:r w:rsidR="001F6AE8">
        <w:rPr>
          <w:sz w:val="24"/>
          <w:szCs w:val="24"/>
        </w:rPr>
        <w:t>, and are not responsible for the design and conduct of the project</w:t>
      </w:r>
      <w:r w:rsidR="0094079C">
        <w:rPr>
          <w:sz w:val="24"/>
          <w:szCs w:val="24"/>
        </w:rPr>
        <w:t>.  Contractors</w:t>
      </w:r>
      <w:r w:rsidR="006726F6">
        <w:rPr>
          <w:sz w:val="24"/>
          <w:szCs w:val="24"/>
        </w:rPr>
        <w:t xml:space="preserve">, aka </w:t>
      </w:r>
      <w:r w:rsidR="0094079C">
        <w:rPr>
          <w:sz w:val="24"/>
          <w:szCs w:val="24"/>
        </w:rPr>
        <w:t>vendors</w:t>
      </w:r>
      <w:r w:rsidR="006726F6">
        <w:rPr>
          <w:sz w:val="24"/>
          <w:szCs w:val="24"/>
        </w:rPr>
        <w:t>,</w:t>
      </w:r>
      <w:r w:rsidR="0094079C">
        <w:rPr>
          <w:sz w:val="24"/>
          <w:szCs w:val="24"/>
        </w:rPr>
        <w:t xml:space="preserve"> </w:t>
      </w:r>
      <w:r w:rsidR="006726F6">
        <w:rPr>
          <w:sz w:val="24"/>
          <w:szCs w:val="24"/>
        </w:rPr>
        <w:t>are used to provide goods</w:t>
      </w:r>
      <w:r w:rsidR="008A74D3">
        <w:rPr>
          <w:sz w:val="24"/>
          <w:szCs w:val="24"/>
        </w:rPr>
        <w:t xml:space="preserve"> or services</w:t>
      </w:r>
      <w:r w:rsidR="006726F6">
        <w:rPr>
          <w:sz w:val="24"/>
          <w:szCs w:val="24"/>
        </w:rPr>
        <w:t xml:space="preserve"> that will be owned by ISU.  </w:t>
      </w:r>
      <w:r w:rsidR="00216EDC">
        <w:rPr>
          <w:sz w:val="24"/>
          <w:szCs w:val="24"/>
        </w:rPr>
        <w:t>Consultants/Contractors may be designated in the proposal</w:t>
      </w:r>
      <w:r>
        <w:rPr>
          <w:sz w:val="24"/>
          <w:szCs w:val="24"/>
        </w:rPr>
        <w:t xml:space="preserve"> as:</w:t>
      </w:r>
    </w:p>
    <w:p w:rsidR="005538BC" w:rsidRDefault="0094079C" w:rsidP="009A76ED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providing g</w:t>
      </w:r>
      <w:r w:rsidR="00DA059A">
        <w:rPr>
          <w:sz w:val="24"/>
          <w:szCs w:val="24"/>
        </w:rPr>
        <w:t>oods o</w:t>
      </w:r>
      <w:r w:rsidR="00631A7C">
        <w:rPr>
          <w:sz w:val="24"/>
          <w:szCs w:val="24"/>
        </w:rPr>
        <w:t>r services based on instructions of the ISU PI</w:t>
      </w:r>
    </w:p>
    <w:p w:rsidR="00DA059A" w:rsidRDefault="00DA059A" w:rsidP="009A76ED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providing </w:t>
      </w:r>
      <w:r w:rsidR="00631A7C">
        <w:rPr>
          <w:sz w:val="24"/>
          <w:szCs w:val="24"/>
        </w:rPr>
        <w:t xml:space="preserve">goods or </w:t>
      </w:r>
      <w:r>
        <w:rPr>
          <w:sz w:val="24"/>
          <w:szCs w:val="24"/>
        </w:rPr>
        <w:t>services considered to be ancillary to the project</w:t>
      </w:r>
    </w:p>
    <w:p w:rsidR="007074B3" w:rsidRDefault="00DA059A" w:rsidP="009A76ED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providing </w:t>
      </w:r>
      <w:r w:rsidR="001F6AE8">
        <w:rPr>
          <w:sz w:val="24"/>
          <w:szCs w:val="24"/>
        </w:rPr>
        <w:t>expert advice</w:t>
      </w:r>
      <w:r w:rsidR="007074B3">
        <w:rPr>
          <w:sz w:val="24"/>
          <w:szCs w:val="24"/>
        </w:rPr>
        <w:t xml:space="preserve"> or analysis in support of the project</w:t>
      </w:r>
    </w:p>
    <w:p w:rsidR="00DA059A" w:rsidRDefault="007074B3" w:rsidP="009A76ED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providing</w:t>
      </w:r>
      <w:r w:rsidR="00146408" w:rsidRPr="009A76ED">
        <w:rPr>
          <w:sz w:val="24"/>
          <w:szCs w:val="24"/>
        </w:rPr>
        <w:t xml:space="preserve"> specialized </w:t>
      </w:r>
      <w:r w:rsidR="001B6B48">
        <w:rPr>
          <w:sz w:val="24"/>
          <w:szCs w:val="24"/>
        </w:rPr>
        <w:t xml:space="preserve">evaluation </w:t>
      </w:r>
      <w:r w:rsidR="00146408" w:rsidRPr="009A76ED">
        <w:rPr>
          <w:sz w:val="24"/>
          <w:szCs w:val="24"/>
        </w:rPr>
        <w:t>services</w:t>
      </w:r>
      <w:r w:rsidR="00631A7C">
        <w:rPr>
          <w:sz w:val="24"/>
          <w:szCs w:val="24"/>
        </w:rPr>
        <w:t xml:space="preserve"> in support of the project</w:t>
      </w:r>
    </w:p>
    <w:p w:rsidR="007074B3" w:rsidRDefault="007074B3" w:rsidP="009A76ED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providing patentable or copyrightable technology or products that will be owned by ISU</w:t>
      </w:r>
    </w:p>
    <w:p w:rsidR="000542FC" w:rsidRDefault="00631A7C" w:rsidP="000542FC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ISU Guidelines:</w:t>
      </w:r>
      <w:r>
        <w:rPr>
          <w:sz w:val="24"/>
          <w:szCs w:val="24"/>
        </w:rPr>
        <w:t xml:space="preserve">  </w:t>
      </w:r>
    </w:p>
    <w:p w:rsidR="00DA059A" w:rsidRPr="000542FC" w:rsidRDefault="000542FC" w:rsidP="000542FC">
      <w:pPr>
        <w:pStyle w:val="ListParagraph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0542FC">
        <w:rPr>
          <w:sz w:val="24"/>
          <w:szCs w:val="24"/>
        </w:rPr>
        <w:t xml:space="preserve">The treatment of </w:t>
      </w:r>
      <w:r w:rsidR="001B6B48">
        <w:rPr>
          <w:sz w:val="24"/>
          <w:szCs w:val="24"/>
        </w:rPr>
        <w:t>an</w:t>
      </w:r>
      <w:r w:rsidRPr="000542FC">
        <w:rPr>
          <w:sz w:val="24"/>
          <w:szCs w:val="24"/>
        </w:rPr>
        <w:t xml:space="preserve"> external entity in the proposal’s budget must be consistent with </w:t>
      </w:r>
      <w:r>
        <w:rPr>
          <w:sz w:val="24"/>
          <w:szCs w:val="24"/>
        </w:rPr>
        <w:t xml:space="preserve">the </w:t>
      </w:r>
      <w:r w:rsidRPr="000542FC">
        <w:rPr>
          <w:sz w:val="24"/>
          <w:szCs w:val="24"/>
        </w:rPr>
        <w:t>description of the external entity in the proposal’s statement of work</w:t>
      </w:r>
      <w:r>
        <w:rPr>
          <w:sz w:val="24"/>
          <w:szCs w:val="24"/>
        </w:rPr>
        <w:t>.</w:t>
      </w:r>
    </w:p>
    <w:p w:rsidR="000542FC" w:rsidRDefault="000542FC" w:rsidP="000542FC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 external entity designated as </w:t>
      </w:r>
      <w:r w:rsidR="00CD1327">
        <w:rPr>
          <w:sz w:val="24"/>
          <w:szCs w:val="24"/>
        </w:rPr>
        <w:t>C</w:t>
      </w:r>
      <w:r>
        <w:rPr>
          <w:sz w:val="24"/>
          <w:szCs w:val="24"/>
        </w:rPr>
        <w:t>o-PI</w:t>
      </w:r>
      <w:r w:rsidR="00CD1327">
        <w:rPr>
          <w:sz w:val="24"/>
          <w:szCs w:val="24"/>
        </w:rPr>
        <w:t xml:space="preserve">, </w:t>
      </w:r>
      <w:r w:rsidR="00CD1327" w:rsidRPr="00D7528F">
        <w:rPr>
          <w:sz w:val="24"/>
          <w:szCs w:val="24"/>
        </w:rPr>
        <w:t xml:space="preserve">co-Project Lead, </w:t>
      </w:r>
      <w:r w:rsidR="00CD1327">
        <w:rPr>
          <w:sz w:val="24"/>
          <w:szCs w:val="24"/>
        </w:rPr>
        <w:t>T</w:t>
      </w:r>
      <w:r w:rsidR="00CD1327" w:rsidRPr="00D7528F">
        <w:rPr>
          <w:sz w:val="24"/>
          <w:szCs w:val="24"/>
        </w:rPr>
        <w:t xml:space="preserve">ask </w:t>
      </w:r>
      <w:r w:rsidR="00CD1327">
        <w:rPr>
          <w:sz w:val="24"/>
          <w:szCs w:val="24"/>
        </w:rPr>
        <w:t>L</w:t>
      </w:r>
      <w:r w:rsidR="00CD1327" w:rsidRPr="00D7528F">
        <w:rPr>
          <w:sz w:val="24"/>
          <w:szCs w:val="24"/>
        </w:rPr>
        <w:t>ead</w:t>
      </w:r>
      <w:r w:rsidR="00CD1327">
        <w:rPr>
          <w:sz w:val="24"/>
          <w:szCs w:val="24"/>
        </w:rPr>
        <w:t>, C</w:t>
      </w:r>
      <w:r w:rsidR="00CD1327" w:rsidRPr="00D7528F">
        <w:rPr>
          <w:sz w:val="24"/>
          <w:szCs w:val="24"/>
        </w:rPr>
        <w:t>o-leader</w:t>
      </w:r>
      <w:r w:rsidR="00CD1327">
        <w:rPr>
          <w:sz w:val="24"/>
          <w:szCs w:val="24"/>
        </w:rPr>
        <w:t xml:space="preserve"> </w:t>
      </w:r>
      <w:r w:rsidR="001F6AE8">
        <w:rPr>
          <w:sz w:val="24"/>
          <w:szCs w:val="24"/>
        </w:rPr>
        <w:t>or key personnel</w:t>
      </w:r>
      <w:r w:rsidR="00CD1327">
        <w:rPr>
          <w:sz w:val="24"/>
          <w:szCs w:val="24"/>
        </w:rPr>
        <w:t xml:space="preserve"> </w:t>
      </w:r>
      <w:r>
        <w:rPr>
          <w:sz w:val="24"/>
          <w:szCs w:val="24"/>
        </w:rPr>
        <w:t>cannot be budgeted as a consultant, and mus</w:t>
      </w:r>
      <w:r w:rsidR="008A74D3">
        <w:rPr>
          <w:sz w:val="24"/>
          <w:szCs w:val="24"/>
        </w:rPr>
        <w:t>t be budgeted as a subrecipient.</w:t>
      </w:r>
    </w:p>
    <w:p w:rsidR="000542FC" w:rsidRDefault="000542FC" w:rsidP="000542FC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Subrecipient agreements cannot be issued to individuals</w:t>
      </w:r>
      <w:r w:rsidR="001F6AE8">
        <w:rPr>
          <w:sz w:val="24"/>
          <w:szCs w:val="24"/>
        </w:rPr>
        <w:t xml:space="preserve"> or sole proprietors.</w:t>
      </w:r>
    </w:p>
    <w:p w:rsidR="00146408" w:rsidRPr="00D7528F" w:rsidRDefault="001B6B48" w:rsidP="005B7FDD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Use</w:t>
      </w:r>
      <w:r w:rsidR="00146408" w:rsidRPr="00D7528F">
        <w:rPr>
          <w:b/>
          <w:sz w:val="24"/>
          <w:szCs w:val="24"/>
          <w:u w:val="single"/>
        </w:rPr>
        <w:t>ful Tools</w:t>
      </w:r>
      <w:r w:rsidR="008A74D3">
        <w:rPr>
          <w:b/>
          <w:sz w:val="24"/>
          <w:szCs w:val="24"/>
          <w:u w:val="single"/>
        </w:rPr>
        <w:t xml:space="preserve"> and Information</w:t>
      </w:r>
      <w:r w:rsidR="00146408" w:rsidRPr="00D7528F">
        <w:rPr>
          <w:b/>
          <w:sz w:val="24"/>
          <w:szCs w:val="24"/>
        </w:rPr>
        <w:t>:</w:t>
      </w:r>
    </w:p>
    <w:p w:rsidR="00146408" w:rsidRPr="00D7528F" w:rsidRDefault="00146408" w:rsidP="0014640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7528F">
        <w:rPr>
          <w:sz w:val="24"/>
          <w:szCs w:val="24"/>
        </w:rPr>
        <w:t xml:space="preserve"> 2 CFR Part </w:t>
      </w:r>
      <w:r w:rsidR="008A74D3">
        <w:rPr>
          <w:sz w:val="24"/>
          <w:szCs w:val="24"/>
        </w:rPr>
        <w:t>200.330 outline</w:t>
      </w:r>
      <w:r w:rsidRPr="00D7528F">
        <w:rPr>
          <w:sz w:val="24"/>
          <w:szCs w:val="24"/>
        </w:rPr>
        <w:t xml:space="preserve">s criteria to consider when making subrecipient vs. contractor determinations.  </w:t>
      </w:r>
      <w:r w:rsidR="000368D3" w:rsidRPr="00D7528F">
        <w:rPr>
          <w:sz w:val="24"/>
          <w:szCs w:val="24"/>
        </w:rPr>
        <w:t xml:space="preserve">External </w:t>
      </w:r>
      <w:r w:rsidR="00AB6E5B">
        <w:rPr>
          <w:sz w:val="24"/>
          <w:szCs w:val="24"/>
        </w:rPr>
        <w:t>entities</w:t>
      </w:r>
      <w:r w:rsidR="000368D3" w:rsidRPr="00D7528F">
        <w:rPr>
          <w:sz w:val="24"/>
          <w:szCs w:val="24"/>
        </w:rPr>
        <w:t xml:space="preserve"> performing significant project roles </w:t>
      </w:r>
      <w:r w:rsidR="00AB6E5B">
        <w:rPr>
          <w:sz w:val="24"/>
          <w:szCs w:val="24"/>
        </w:rPr>
        <w:t xml:space="preserve">should </w:t>
      </w:r>
      <w:r w:rsidR="000368D3" w:rsidRPr="00D7528F">
        <w:rPr>
          <w:sz w:val="24"/>
          <w:szCs w:val="24"/>
        </w:rPr>
        <w:t>be classified as subrecipients.  Consultants would typically be classified as contractors.</w:t>
      </w:r>
    </w:p>
    <w:p w:rsidR="000368D3" w:rsidRPr="00D7528F" w:rsidRDefault="000368D3" w:rsidP="000368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7528F">
        <w:rPr>
          <w:sz w:val="24"/>
          <w:szCs w:val="24"/>
        </w:rPr>
        <w:t xml:space="preserve">The Federal Demonstration Partnership (FDP) has a checklist available to assist in determining whether an external </w:t>
      </w:r>
      <w:r w:rsidR="008A74D3">
        <w:rPr>
          <w:sz w:val="24"/>
          <w:szCs w:val="24"/>
        </w:rPr>
        <w:t>entity</w:t>
      </w:r>
      <w:r w:rsidRPr="00D7528F">
        <w:rPr>
          <w:sz w:val="24"/>
          <w:szCs w:val="24"/>
        </w:rPr>
        <w:t xml:space="preserve"> is appropriately classified as a subrecipient or contractor.  </w:t>
      </w:r>
      <w:r w:rsidR="008A74D3">
        <w:rPr>
          <w:sz w:val="24"/>
          <w:szCs w:val="24"/>
        </w:rPr>
        <w:t xml:space="preserve">This checklist is available at:  </w:t>
      </w:r>
      <w:hyperlink r:id="rId5" w:history="1">
        <w:r w:rsidRPr="00D7528F">
          <w:rPr>
            <w:rStyle w:val="Hyperlink"/>
            <w:sz w:val="24"/>
            <w:szCs w:val="24"/>
          </w:rPr>
          <w:t>http://sites.nationalacademies.org/cs/groups/pgasite/documents/webpage/pga_153319.pdf</w:t>
        </w:r>
      </w:hyperlink>
      <w:r w:rsidRPr="00D7528F">
        <w:rPr>
          <w:sz w:val="24"/>
          <w:szCs w:val="24"/>
        </w:rPr>
        <w:t xml:space="preserve"> and on the OSPA web site.</w:t>
      </w:r>
    </w:p>
    <w:p w:rsidR="008A74D3" w:rsidRPr="00D7528F" w:rsidRDefault="008059D5" w:rsidP="008A74D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Subrecipient Agreements issued by OSPA or OIPTT are used for subrecipient collaborators.  </w:t>
      </w:r>
      <w:r w:rsidR="008A74D3" w:rsidRPr="00D7528F">
        <w:rPr>
          <w:rFonts w:cstheme="minorHAnsi"/>
          <w:sz w:val="24"/>
          <w:szCs w:val="24"/>
        </w:rPr>
        <w:t>Subrecipient</w:t>
      </w:r>
      <w:r w:rsidR="008A74D3">
        <w:rPr>
          <w:rFonts w:cstheme="minorHAnsi"/>
          <w:sz w:val="24"/>
          <w:szCs w:val="24"/>
        </w:rPr>
        <w:t>s are</w:t>
      </w:r>
      <w:r>
        <w:rPr>
          <w:rFonts w:cstheme="minorHAnsi"/>
          <w:sz w:val="24"/>
          <w:szCs w:val="24"/>
        </w:rPr>
        <w:t xml:space="preserve"> normally</w:t>
      </w:r>
      <w:r w:rsidR="008A74D3" w:rsidRPr="00D7528F">
        <w:rPr>
          <w:rFonts w:cstheme="minorHAnsi"/>
          <w:sz w:val="24"/>
          <w:szCs w:val="24"/>
        </w:rPr>
        <w:t xml:space="preserve"> subject to all prime sponsor requirements, including ownership of intellectual property, publication rights, and ha</w:t>
      </w:r>
      <w:r w:rsidR="008A74D3">
        <w:rPr>
          <w:rFonts w:cstheme="minorHAnsi"/>
          <w:sz w:val="24"/>
          <w:szCs w:val="24"/>
        </w:rPr>
        <w:t>ve</w:t>
      </w:r>
      <w:r w:rsidR="008A74D3" w:rsidRPr="00D7528F">
        <w:rPr>
          <w:rFonts w:cstheme="minorHAnsi"/>
          <w:sz w:val="24"/>
          <w:szCs w:val="24"/>
        </w:rPr>
        <w:t xml:space="preserve"> the responsibility to adhere to all other sponsor restrictions or requirements in the prime agreement.</w:t>
      </w:r>
      <w:r w:rsidR="008A74D3">
        <w:rPr>
          <w:rFonts w:cstheme="minorHAnsi"/>
          <w:sz w:val="24"/>
          <w:szCs w:val="24"/>
        </w:rPr>
        <w:t xml:space="preserve">    </w:t>
      </w:r>
    </w:p>
    <w:p w:rsidR="008A74D3" w:rsidRDefault="008A74D3" w:rsidP="000368D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Consultant t</w:t>
      </w:r>
      <w:r w:rsidRPr="00D7528F">
        <w:rPr>
          <w:rFonts w:cstheme="minorHAnsi"/>
          <w:sz w:val="24"/>
          <w:szCs w:val="24"/>
        </w:rPr>
        <w:t xml:space="preserve">erms </w:t>
      </w:r>
      <w:r>
        <w:rPr>
          <w:rFonts w:cstheme="minorHAnsi"/>
          <w:sz w:val="24"/>
          <w:szCs w:val="24"/>
        </w:rPr>
        <w:t xml:space="preserve">are </w:t>
      </w:r>
      <w:r w:rsidRPr="00D7528F">
        <w:rPr>
          <w:rFonts w:cstheme="minorHAnsi"/>
          <w:sz w:val="24"/>
          <w:szCs w:val="24"/>
        </w:rPr>
        <w:t>defined by</w:t>
      </w:r>
      <w:r>
        <w:rPr>
          <w:rFonts w:cstheme="minorHAnsi"/>
          <w:sz w:val="24"/>
          <w:szCs w:val="24"/>
        </w:rPr>
        <w:t xml:space="preserve"> agreement and are </w:t>
      </w:r>
      <w:r w:rsidRPr="00D7528F">
        <w:rPr>
          <w:rFonts w:cstheme="minorHAnsi"/>
          <w:sz w:val="24"/>
          <w:szCs w:val="24"/>
        </w:rPr>
        <w:t xml:space="preserve">never cost-reimbursable. </w:t>
      </w:r>
      <w:r>
        <w:rPr>
          <w:rFonts w:cstheme="minorHAnsi"/>
          <w:sz w:val="24"/>
          <w:szCs w:val="24"/>
        </w:rPr>
        <w:t xml:space="preserve"> </w:t>
      </w:r>
      <w:r w:rsidRPr="00D7528F">
        <w:rPr>
          <w:rFonts w:cstheme="minorHAnsi"/>
          <w:sz w:val="24"/>
          <w:szCs w:val="24"/>
        </w:rPr>
        <w:t xml:space="preserve">Payment </w:t>
      </w:r>
      <w:r>
        <w:rPr>
          <w:rFonts w:cstheme="minorHAnsi"/>
          <w:sz w:val="24"/>
          <w:szCs w:val="24"/>
        </w:rPr>
        <w:t xml:space="preserve">is </w:t>
      </w:r>
      <w:r w:rsidRPr="00D7528F">
        <w:rPr>
          <w:rFonts w:cstheme="minorHAnsi"/>
          <w:sz w:val="24"/>
          <w:szCs w:val="24"/>
        </w:rPr>
        <w:t xml:space="preserve">based on delivery of </w:t>
      </w:r>
      <w:r>
        <w:rPr>
          <w:rFonts w:cstheme="minorHAnsi"/>
          <w:sz w:val="24"/>
          <w:szCs w:val="24"/>
        </w:rPr>
        <w:t xml:space="preserve">goods or </w:t>
      </w:r>
      <w:r w:rsidRPr="00D7528F">
        <w:rPr>
          <w:rFonts w:cstheme="minorHAnsi"/>
          <w:sz w:val="24"/>
          <w:szCs w:val="24"/>
        </w:rPr>
        <w:t>service</w:t>
      </w:r>
      <w:r w:rsidR="00CD1327">
        <w:rPr>
          <w:rFonts w:cstheme="minorHAnsi"/>
          <w:sz w:val="24"/>
          <w:szCs w:val="24"/>
        </w:rPr>
        <w:t>s</w:t>
      </w:r>
      <w:r w:rsidRPr="00D7528F">
        <w:rPr>
          <w:rFonts w:cstheme="minorHAnsi"/>
          <w:sz w:val="24"/>
          <w:szCs w:val="24"/>
        </w:rPr>
        <w:t xml:space="preserve"> rather than reimbursement of allowable costs</w:t>
      </w:r>
      <w:r>
        <w:rPr>
          <w:rFonts w:cstheme="minorHAnsi"/>
          <w:sz w:val="24"/>
          <w:szCs w:val="24"/>
        </w:rPr>
        <w:t xml:space="preserve">.  </w:t>
      </w:r>
      <w:r w:rsidRPr="00D7528F">
        <w:rPr>
          <w:sz w:val="24"/>
          <w:szCs w:val="24"/>
        </w:rPr>
        <w:t>Professional Service Agreements issued by ISU Purchasing</w:t>
      </w:r>
      <w:r>
        <w:rPr>
          <w:sz w:val="24"/>
          <w:szCs w:val="24"/>
        </w:rPr>
        <w:t xml:space="preserve"> are used for consultants</w:t>
      </w:r>
      <w:r w:rsidRPr="00D7528F">
        <w:rPr>
          <w:sz w:val="24"/>
          <w:szCs w:val="24"/>
        </w:rPr>
        <w:t>.</w:t>
      </w:r>
    </w:p>
    <w:p w:rsidR="005B7FDD" w:rsidRPr="005B7FDD" w:rsidRDefault="00CD1327" w:rsidP="005B7FDD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  <w:u w:val="single"/>
        </w:rPr>
      </w:pPr>
      <w:r w:rsidRPr="005B7FDD">
        <w:rPr>
          <w:sz w:val="24"/>
          <w:szCs w:val="24"/>
        </w:rPr>
        <w:t>Contractor(vendor) terms are defined using ISU procurement policies and procedures.  Contractor agreements and Purchase Orders</w:t>
      </w:r>
      <w:r w:rsidR="005B7FDD">
        <w:rPr>
          <w:sz w:val="24"/>
          <w:szCs w:val="24"/>
        </w:rPr>
        <w:t xml:space="preserve"> are issued by ISU Purchasing.</w:t>
      </w:r>
    </w:p>
    <w:p w:rsidR="00146408" w:rsidRPr="005B7FDD" w:rsidRDefault="008059D5" w:rsidP="005B7FDD">
      <w:pPr>
        <w:spacing w:after="0"/>
        <w:jc w:val="both"/>
        <w:rPr>
          <w:b/>
          <w:sz w:val="24"/>
          <w:szCs w:val="24"/>
          <w:u w:val="single"/>
        </w:rPr>
      </w:pPr>
      <w:r w:rsidRPr="005B7FDD">
        <w:rPr>
          <w:b/>
          <w:sz w:val="24"/>
          <w:szCs w:val="24"/>
          <w:u w:val="single"/>
        </w:rPr>
        <w:t>ISU Purchasing Bid Limits:</w:t>
      </w: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889"/>
        <w:gridCol w:w="1980"/>
        <w:gridCol w:w="6421"/>
      </w:tblGrid>
      <w:tr w:rsidR="008059D5" w:rsidRPr="008059D5" w:rsidTr="00073E65">
        <w:trPr>
          <w:tblCellSpacing w:w="0" w:type="dxa"/>
        </w:trPr>
        <w:tc>
          <w:tcPr>
            <w:tcW w:w="918" w:type="pct"/>
            <w:vAlign w:val="center"/>
            <w:hideMark/>
          </w:tcPr>
          <w:p w:rsidR="008059D5" w:rsidRPr="008059D5" w:rsidRDefault="008059D5" w:rsidP="008059D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059D5">
              <w:rPr>
                <w:rFonts w:eastAsia="Times New Roman" w:cs="Times New Roman"/>
                <w:sz w:val="20"/>
                <w:szCs w:val="20"/>
              </w:rPr>
              <w:t xml:space="preserve">Value </w:t>
            </w:r>
          </w:p>
        </w:tc>
        <w:tc>
          <w:tcPr>
            <w:tcW w:w="962" w:type="pct"/>
            <w:vAlign w:val="center"/>
            <w:hideMark/>
          </w:tcPr>
          <w:p w:rsidR="008059D5" w:rsidRPr="008059D5" w:rsidRDefault="008059D5" w:rsidP="008059D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059D5">
              <w:rPr>
                <w:rFonts w:eastAsia="Times New Roman" w:cs="Times New Roman"/>
                <w:sz w:val="20"/>
                <w:szCs w:val="20"/>
              </w:rPr>
              <w:t xml:space="preserve">Classification </w:t>
            </w:r>
          </w:p>
        </w:tc>
        <w:tc>
          <w:tcPr>
            <w:tcW w:w="3121" w:type="pct"/>
            <w:vAlign w:val="center"/>
            <w:hideMark/>
          </w:tcPr>
          <w:p w:rsidR="008059D5" w:rsidRPr="008059D5" w:rsidRDefault="008059D5" w:rsidP="008059D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059D5">
              <w:rPr>
                <w:rFonts w:eastAsia="Times New Roman" w:cs="Times New Roman"/>
                <w:sz w:val="20"/>
                <w:szCs w:val="20"/>
              </w:rPr>
              <w:t xml:space="preserve">Minimum Bid Requirements </w:t>
            </w:r>
          </w:p>
        </w:tc>
      </w:tr>
      <w:tr w:rsidR="008059D5" w:rsidRPr="008059D5" w:rsidTr="00073E65">
        <w:trPr>
          <w:tblCellSpacing w:w="0" w:type="dxa"/>
        </w:trPr>
        <w:tc>
          <w:tcPr>
            <w:tcW w:w="918" w:type="pct"/>
            <w:vAlign w:val="center"/>
            <w:hideMark/>
          </w:tcPr>
          <w:p w:rsidR="008059D5" w:rsidRPr="008059D5" w:rsidRDefault="008059D5" w:rsidP="00E869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059D5">
              <w:rPr>
                <w:rFonts w:eastAsia="Times New Roman" w:cs="Times New Roman"/>
                <w:sz w:val="20"/>
                <w:szCs w:val="20"/>
              </w:rPr>
              <w:t>$3,000 and above (</w:t>
            </w:r>
            <w:r w:rsidRPr="008059D5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federal funds</w:t>
            </w:r>
            <w:r w:rsidRPr="008059D5">
              <w:rPr>
                <w:rFonts w:eastAsia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62" w:type="pct"/>
            <w:vAlign w:val="center"/>
            <w:hideMark/>
          </w:tcPr>
          <w:p w:rsidR="008059D5" w:rsidRPr="008059D5" w:rsidRDefault="008059D5" w:rsidP="008059D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059D5">
              <w:rPr>
                <w:rFonts w:eastAsia="Times New Roman" w:cs="Times New Roman"/>
                <w:sz w:val="20"/>
                <w:szCs w:val="20"/>
              </w:rPr>
              <w:t xml:space="preserve">All </w:t>
            </w:r>
          </w:p>
        </w:tc>
        <w:tc>
          <w:tcPr>
            <w:tcW w:w="3121" w:type="pct"/>
            <w:vAlign w:val="center"/>
            <w:hideMark/>
          </w:tcPr>
          <w:p w:rsidR="008059D5" w:rsidRPr="008059D5" w:rsidRDefault="008059D5" w:rsidP="008059D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059D5">
              <w:rPr>
                <w:rFonts w:eastAsia="Times New Roman" w:cs="Times New Roman"/>
                <w:sz w:val="20"/>
                <w:szCs w:val="20"/>
              </w:rPr>
              <w:t>A price reasonableness evaluation must be performed and documented to ensure I</w:t>
            </w:r>
            <w:r w:rsidR="00E86940">
              <w:rPr>
                <w:rFonts w:eastAsia="Times New Roman" w:cs="Times New Roman"/>
                <w:sz w:val="20"/>
                <w:szCs w:val="20"/>
              </w:rPr>
              <w:t>SU is paying a reasonable price.</w:t>
            </w:r>
          </w:p>
        </w:tc>
      </w:tr>
      <w:tr w:rsidR="008059D5" w:rsidRPr="008059D5" w:rsidTr="00073E65">
        <w:trPr>
          <w:tblCellSpacing w:w="0" w:type="dxa"/>
        </w:trPr>
        <w:tc>
          <w:tcPr>
            <w:tcW w:w="918" w:type="pct"/>
            <w:vAlign w:val="center"/>
            <w:hideMark/>
          </w:tcPr>
          <w:p w:rsidR="008059D5" w:rsidRPr="008059D5" w:rsidRDefault="008059D5" w:rsidP="008059D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059D5">
              <w:rPr>
                <w:rFonts w:eastAsia="Times New Roman" w:cs="Times New Roman"/>
                <w:sz w:val="20"/>
                <w:szCs w:val="20"/>
              </w:rPr>
              <w:t xml:space="preserve">$1 - $24,999 </w:t>
            </w:r>
          </w:p>
        </w:tc>
        <w:tc>
          <w:tcPr>
            <w:tcW w:w="962" w:type="pct"/>
            <w:vAlign w:val="center"/>
            <w:hideMark/>
          </w:tcPr>
          <w:p w:rsidR="008059D5" w:rsidRPr="008059D5" w:rsidRDefault="008059D5" w:rsidP="008059D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059D5">
              <w:rPr>
                <w:rFonts w:eastAsia="Times New Roman" w:cs="Times New Roman"/>
                <w:sz w:val="20"/>
                <w:szCs w:val="20"/>
              </w:rPr>
              <w:t xml:space="preserve">Supplies </w:t>
            </w:r>
          </w:p>
        </w:tc>
        <w:tc>
          <w:tcPr>
            <w:tcW w:w="3121" w:type="pct"/>
            <w:vAlign w:val="center"/>
            <w:hideMark/>
          </w:tcPr>
          <w:p w:rsidR="008059D5" w:rsidRPr="008059D5" w:rsidRDefault="008059D5" w:rsidP="008059D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059D5">
              <w:rPr>
                <w:rFonts w:eastAsia="Times New Roman" w:cs="Times New Roman"/>
                <w:sz w:val="20"/>
                <w:szCs w:val="20"/>
              </w:rPr>
              <w:t xml:space="preserve">Orders may be processed based on estimated cost. Fax quotes, phone quotes, or letter quotes from at least one vendor may be prudent. </w:t>
            </w:r>
          </w:p>
        </w:tc>
      </w:tr>
      <w:tr w:rsidR="00E86940" w:rsidRPr="008059D5" w:rsidTr="00073E65">
        <w:trPr>
          <w:tblCellSpacing w:w="0" w:type="dxa"/>
        </w:trPr>
        <w:tc>
          <w:tcPr>
            <w:tcW w:w="918" w:type="pct"/>
            <w:vAlign w:val="center"/>
          </w:tcPr>
          <w:p w:rsidR="00E86940" w:rsidRPr="008059D5" w:rsidRDefault="00E86940" w:rsidP="008059D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$2,001 - $24,999</w:t>
            </w:r>
          </w:p>
        </w:tc>
        <w:tc>
          <w:tcPr>
            <w:tcW w:w="962" w:type="pct"/>
            <w:vAlign w:val="center"/>
          </w:tcPr>
          <w:p w:rsidR="00E86940" w:rsidRPr="00E86940" w:rsidRDefault="00E86940" w:rsidP="008059D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86940">
              <w:rPr>
                <w:rFonts w:eastAsia="Times New Roman" w:cs="Times New Roman"/>
                <w:sz w:val="20"/>
                <w:szCs w:val="20"/>
              </w:rPr>
              <w:t>Services</w:t>
            </w:r>
          </w:p>
        </w:tc>
        <w:tc>
          <w:tcPr>
            <w:tcW w:w="3121" w:type="pct"/>
            <w:vAlign w:val="center"/>
          </w:tcPr>
          <w:p w:rsidR="00E86940" w:rsidRPr="00E86940" w:rsidRDefault="00E86940" w:rsidP="00E869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86940">
              <w:rPr>
                <w:sz w:val="20"/>
                <w:szCs w:val="20"/>
              </w:rPr>
              <w:t xml:space="preserve">Departments </w:t>
            </w:r>
            <w:r>
              <w:rPr>
                <w:sz w:val="20"/>
                <w:szCs w:val="20"/>
              </w:rPr>
              <w:t>may</w:t>
            </w:r>
            <w:r w:rsidRPr="00E86940">
              <w:rPr>
                <w:sz w:val="20"/>
                <w:szCs w:val="20"/>
              </w:rPr>
              <w:t xml:space="preserve"> choose contractors and develop PSAs under $25,000, except where a conflict of interest exists. However, departments will be expected to document the selection process they have followed for all PSAs in excess of</w:t>
            </w:r>
            <w:r w:rsidR="00073E65">
              <w:rPr>
                <w:sz w:val="20"/>
                <w:szCs w:val="20"/>
              </w:rPr>
              <w:t xml:space="preserve"> </w:t>
            </w:r>
            <w:r w:rsidRPr="00E86940">
              <w:rPr>
                <w:sz w:val="20"/>
                <w:szCs w:val="20"/>
              </w:rPr>
              <w:t>$2,000.</w:t>
            </w:r>
          </w:p>
        </w:tc>
      </w:tr>
      <w:tr w:rsidR="008059D5" w:rsidRPr="008059D5" w:rsidTr="00073E65">
        <w:trPr>
          <w:tblCellSpacing w:w="0" w:type="dxa"/>
        </w:trPr>
        <w:tc>
          <w:tcPr>
            <w:tcW w:w="918" w:type="pct"/>
            <w:vAlign w:val="center"/>
            <w:hideMark/>
          </w:tcPr>
          <w:p w:rsidR="008059D5" w:rsidRPr="008059D5" w:rsidRDefault="008059D5" w:rsidP="008059D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059D5">
              <w:rPr>
                <w:rFonts w:eastAsia="Times New Roman" w:cs="Times New Roman"/>
                <w:sz w:val="20"/>
                <w:szCs w:val="20"/>
              </w:rPr>
              <w:t xml:space="preserve">$5,000 - $24,999 </w:t>
            </w:r>
          </w:p>
        </w:tc>
        <w:tc>
          <w:tcPr>
            <w:tcW w:w="962" w:type="pct"/>
            <w:vAlign w:val="center"/>
            <w:hideMark/>
          </w:tcPr>
          <w:p w:rsidR="008059D5" w:rsidRPr="008059D5" w:rsidRDefault="008059D5" w:rsidP="008059D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059D5">
              <w:rPr>
                <w:rFonts w:eastAsia="Times New Roman" w:cs="Times New Roman"/>
                <w:sz w:val="20"/>
                <w:szCs w:val="20"/>
              </w:rPr>
              <w:t xml:space="preserve">Equipment </w:t>
            </w:r>
          </w:p>
        </w:tc>
        <w:tc>
          <w:tcPr>
            <w:tcW w:w="3121" w:type="pct"/>
            <w:vAlign w:val="center"/>
            <w:hideMark/>
          </w:tcPr>
          <w:p w:rsidR="008059D5" w:rsidRPr="008059D5" w:rsidRDefault="008059D5" w:rsidP="008059D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059D5">
              <w:rPr>
                <w:rFonts w:eastAsia="Times New Roman" w:cs="Times New Roman"/>
                <w:sz w:val="20"/>
                <w:szCs w:val="20"/>
              </w:rPr>
              <w:t xml:space="preserve">Purchasing agent's discretion is utilized to determine pricing method and need for competitive bidding. Any equipment purchase requires a minimum of one phone, fax, or written bid (offer) be obtained to establish fixed pricing. </w:t>
            </w:r>
          </w:p>
        </w:tc>
      </w:tr>
      <w:tr w:rsidR="008059D5" w:rsidRPr="008059D5" w:rsidTr="00073E65">
        <w:trPr>
          <w:tblCellSpacing w:w="0" w:type="dxa"/>
        </w:trPr>
        <w:tc>
          <w:tcPr>
            <w:tcW w:w="918" w:type="pct"/>
            <w:vAlign w:val="center"/>
            <w:hideMark/>
          </w:tcPr>
          <w:p w:rsidR="008059D5" w:rsidRPr="008059D5" w:rsidRDefault="008059D5" w:rsidP="008059D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059D5">
              <w:rPr>
                <w:rFonts w:eastAsia="Times New Roman" w:cs="Times New Roman"/>
                <w:sz w:val="20"/>
                <w:szCs w:val="20"/>
              </w:rPr>
              <w:t xml:space="preserve">$25,000 - $249,000 </w:t>
            </w:r>
          </w:p>
        </w:tc>
        <w:tc>
          <w:tcPr>
            <w:tcW w:w="962" w:type="pct"/>
            <w:vAlign w:val="center"/>
            <w:hideMark/>
          </w:tcPr>
          <w:p w:rsidR="008059D5" w:rsidRPr="008059D5" w:rsidRDefault="008059D5" w:rsidP="008059D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All</w:t>
            </w:r>
            <w:r w:rsidRPr="008059D5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21" w:type="pct"/>
            <w:vAlign w:val="center"/>
            <w:hideMark/>
          </w:tcPr>
          <w:p w:rsidR="008059D5" w:rsidRPr="008059D5" w:rsidRDefault="008059D5" w:rsidP="00080ED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059D5">
              <w:rPr>
                <w:rFonts w:eastAsia="Times New Roman" w:cs="Times New Roman"/>
                <w:sz w:val="20"/>
                <w:szCs w:val="20"/>
              </w:rPr>
              <w:t>Requires writt</w:t>
            </w:r>
            <w:r w:rsidR="00680D85">
              <w:rPr>
                <w:rFonts w:eastAsia="Times New Roman" w:cs="Times New Roman"/>
                <w:sz w:val="20"/>
                <w:szCs w:val="20"/>
              </w:rPr>
              <w:t>en competitive bids be obtaine</w:t>
            </w:r>
            <w:r w:rsidR="00080ED2">
              <w:rPr>
                <w:rFonts w:eastAsia="Times New Roman" w:cs="Times New Roman"/>
                <w:sz w:val="20"/>
                <w:szCs w:val="20"/>
              </w:rPr>
              <w:t>d, unless sole source request is approved.</w:t>
            </w:r>
            <w:r w:rsidRPr="008059D5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8059D5" w:rsidRPr="008059D5" w:rsidTr="00073E65">
        <w:trPr>
          <w:tblCellSpacing w:w="0" w:type="dxa"/>
        </w:trPr>
        <w:tc>
          <w:tcPr>
            <w:tcW w:w="918" w:type="pct"/>
            <w:vAlign w:val="center"/>
            <w:hideMark/>
          </w:tcPr>
          <w:p w:rsidR="008059D5" w:rsidRPr="008059D5" w:rsidRDefault="008059D5" w:rsidP="008059D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059D5">
              <w:rPr>
                <w:rFonts w:eastAsia="Times New Roman" w:cs="Times New Roman"/>
                <w:sz w:val="20"/>
                <w:szCs w:val="20"/>
              </w:rPr>
              <w:t xml:space="preserve">$250,000 or ** </w:t>
            </w:r>
          </w:p>
        </w:tc>
        <w:tc>
          <w:tcPr>
            <w:tcW w:w="962" w:type="pct"/>
            <w:vAlign w:val="center"/>
            <w:hideMark/>
          </w:tcPr>
          <w:p w:rsidR="008059D5" w:rsidRPr="008059D5" w:rsidRDefault="00E86940" w:rsidP="008059D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Equipm</w:t>
            </w:r>
            <w:r w:rsidR="008059D5" w:rsidRPr="008059D5">
              <w:rPr>
                <w:rFonts w:eastAsia="Times New Roman" w:cs="Times New Roman"/>
                <w:sz w:val="20"/>
                <w:szCs w:val="20"/>
              </w:rPr>
              <w:t xml:space="preserve">ent/Supplies </w:t>
            </w:r>
          </w:p>
        </w:tc>
        <w:tc>
          <w:tcPr>
            <w:tcW w:w="3121" w:type="pct"/>
            <w:vAlign w:val="center"/>
            <w:hideMark/>
          </w:tcPr>
          <w:p w:rsidR="008059D5" w:rsidRPr="008059D5" w:rsidRDefault="008059D5" w:rsidP="008059D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059D5">
              <w:rPr>
                <w:rFonts w:eastAsia="Times New Roman" w:cs="Times New Roman"/>
                <w:sz w:val="20"/>
                <w:szCs w:val="20"/>
              </w:rPr>
              <w:t xml:space="preserve">Requires written quotations be obtained and may require a formal sealed bidding procedures when price is the only factor. </w:t>
            </w:r>
          </w:p>
        </w:tc>
      </w:tr>
    </w:tbl>
    <w:p w:rsidR="008059D5" w:rsidRPr="008059D5" w:rsidRDefault="008059D5" w:rsidP="005B7FDD">
      <w:pPr>
        <w:spacing w:before="100" w:beforeAutospacing="1" w:after="100" w:afterAutospacing="1" w:line="240" w:lineRule="auto"/>
        <w:rPr>
          <w:rFonts w:eastAsia="Times New Roman" w:cs="Times New Roman"/>
          <w:sz w:val="4"/>
          <w:szCs w:val="4"/>
        </w:rPr>
      </w:pPr>
      <w:bookmarkStart w:id="0" w:name="_GoBack"/>
      <w:bookmarkEnd w:id="0"/>
    </w:p>
    <w:sectPr w:rsidR="008059D5" w:rsidRPr="008059D5" w:rsidSect="005B7FDD">
      <w:pgSz w:w="12240" w:h="15840" w:code="1"/>
      <w:pgMar w:top="1080" w:right="864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374DF"/>
    <w:multiLevelType w:val="hybridMultilevel"/>
    <w:tmpl w:val="9AAA137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5BF67F2"/>
    <w:multiLevelType w:val="hybridMultilevel"/>
    <w:tmpl w:val="F38CC2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4C49FA"/>
    <w:multiLevelType w:val="hybridMultilevel"/>
    <w:tmpl w:val="F5C2B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44993"/>
    <w:multiLevelType w:val="hybridMultilevel"/>
    <w:tmpl w:val="91BEA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01EA1"/>
    <w:multiLevelType w:val="hybridMultilevel"/>
    <w:tmpl w:val="5C940706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3FF14620"/>
    <w:multiLevelType w:val="hybridMultilevel"/>
    <w:tmpl w:val="DBAC0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92885"/>
    <w:multiLevelType w:val="hybridMultilevel"/>
    <w:tmpl w:val="7B40B390"/>
    <w:lvl w:ilvl="0" w:tplc="5BECEADC">
      <w:start w:val="1"/>
      <w:numFmt w:val="decimal"/>
      <w:lvlText w:val="(%1)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65D6189D"/>
    <w:multiLevelType w:val="hybridMultilevel"/>
    <w:tmpl w:val="3634F3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8B3C0D"/>
    <w:multiLevelType w:val="hybridMultilevel"/>
    <w:tmpl w:val="E4CCF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C0F"/>
    <w:rsid w:val="0003262D"/>
    <w:rsid w:val="000368D3"/>
    <w:rsid w:val="000542FC"/>
    <w:rsid w:val="00060D14"/>
    <w:rsid w:val="00073E65"/>
    <w:rsid w:val="00080ED2"/>
    <w:rsid w:val="00093459"/>
    <w:rsid w:val="00146408"/>
    <w:rsid w:val="001B6B48"/>
    <w:rsid w:val="001F6AE8"/>
    <w:rsid w:val="00216EDC"/>
    <w:rsid w:val="004B7136"/>
    <w:rsid w:val="005538BC"/>
    <w:rsid w:val="005B7FDD"/>
    <w:rsid w:val="00631A7C"/>
    <w:rsid w:val="00637EA5"/>
    <w:rsid w:val="006726F6"/>
    <w:rsid w:val="00680D85"/>
    <w:rsid w:val="007074B3"/>
    <w:rsid w:val="007105C9"/>
    <w:rsid w:val="007A7C0F"/>
    <w:rsid w:val="008059D5"/>
    <w:rsid w:val="008A74D3"/>
    <w:rsid w:val="0094079C"/>
    <w:rsid w:val="009A76ED"/>
    <w:rsid w:val="00A31C65"/>
    <w:rsid w:val="00AB6E5B"/>
    <w:rsid w:val="00CA1C93"/>
    <w:rsid w:val="00CD1327"/>
    <w:rsid w:val="00D7528F"/>
    <w:rsid w:val="00DA059A"/>
    <w:rsid w:val="00DE2CE9"/>
    <w:rsid w:val="00E8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DEC2D"/>
  <w15:docId w15:val="{DE68F6E0-7835-4D32-BEF0-F2983B19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4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68D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4B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059D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4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ites.nationalacademies.org/cs/groups/pgasite/documents/webpage/pga_15331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State University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Gilmour, John</dc:creator>
  <cp:lastModifiedBy>Musselman, Rebecca J [VPR]</cp:lastModifiedBy>
  <cp:revision>2</cp:revision>
  <cp:lastPrinted>2016-05-13T02:13:00Z</cp:lastPrinted>
  <dcterms:created xsi:type="dcterms:W3CDTF">2016-05-13T02:17:00Z</dcterms:created>
  <dcterms:modified xsi:type="dcterms:W3CDTF">2016-05-13T02:17:00Z</dcterms:modified>
</cp:coreProperties>
</file>