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3C8" w:rsidRDefault="006713C8" w:rsidP="006713C8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Grant Coordinators Meeting</w:t>
      </w:r>
    </w:p>
    <w:p w:rsidR="006713C8" w:rsidRDefault="006713C8" w:rsidP="006713C8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September 18, 2014</w:t>
      </w:r>
    </w:p>
    <w:p w:rsidR="00AD4773" w:rsidRDefault="00AD4773" w:rsidP="006713C8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A27070" w:rsidRDefault="00A27070" w:rsidP="006713C8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6713C8" w:rsidRDefault="001F37E8" w:rsidP="006713C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ISU Uniform Guidance</w:t>
      </w:r>
      <w:r w:rsidR="00B3561E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(UG)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Steering Committee Update</w:t>
      </w:r>
    </w:p>
    <w:p w:rsidR="006713C8" w:rsidRDefault="006713C8" w:rsidP="006713C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27070" w:rsidRDefault="001F37E8" w:rsidP="006713C8">
      <w:pPr>
        <w:rPr>
          <w:rFonts w:ascii="Arial" w:hAnsi="Arial" w:cs="Arial"/>
          <w:sz w:val="24"/>
          <w:szCs w:val="24"/>
        </w:rPr>
      </w:pPr>
      <w:r w:rsidRPr="001F37E8">
        <w:rPr>
          <w:rFonts w:ascii="Arial" w:hAnsi="Arial" w:cs="Arial"/>
          <w:sz w:val="24"/>
          <w:szCs w:val="24"/>
        </w:rPr>
        <w:t>The Office of Management and Budget (OMB) has combined many federal circulars, including A</w:t>
      </w:r>
      <w:r>
        <w:rPr>
          <w:rFonts w:ascii="Arial" w:hAnsi="Arial" w:cs="Arial"/>
          <w:sz w:val="24"/>
          <w:szCs w:val="24"/>
        </w:rPr>
        <w:t>-</w:t>
      </w:r>
      <w:r w:rsidRPr="001F37E8">
        <w:rPr>
          <w:rFonts w:ascii="Arial" w:hAnsi="Arial" w:cs="Arial"/>
          <w:sz w:val="24"/>
          <w:szCs w:val="24"/>
        </w:rPr>
        <w:t>21 and A</w:t>
      </w:r>
      <w:r>
        <w:rPr>
          <w:rFonts w:ascii="Arial" w:hAnsi="Arial" w:cs="Arial"/>
          <w:sz w:val="24"/>
          <w:szCs w:val="24"/>
        </w:rPr>
        <w:t>-</w:t>
      </w:r>
      <w:r w:rsidRPr="001F37E8">
        <w:rPr>
          <w:rFonts w:ascii="Arial" w:hAnsi="Arial" w:cs="Arial"/>
          <w:sz w:val="24"/>
          <w:szCs w:val="24"/>
        </w:rPr>
        <w:t>110, into a single guidance document.  This combined document is known as "Uniform Guidance"</w:t>
      </w:r>
      <w:r w:rsidR="002348CC">
        <w:rPr>
          <w:rFonts w:ascii="Arial" w:hAnsi="Arial" w:cs="Arial"/>
          <w:sz w:val="24"/>
          <w:szCs w:val="24"/>
        </w:rPr>
        <w:t xml:space="preserve"> and is located at 2 CFR 200 (</w:t>
      </w:r>
      <w:r w:rsidR="00A27070">
        <w:rPr>
          <w:rFonts w:ascii="Arial" w:hAnsi="Arial" w:cs="Arial"/>
          <w:sz w:val="24"/>
          <w:szCs w:val="24"/>
        </w:rPr>
        <w:t xml:space="preserve">pdf file available at:  </w:t>
      </w:r>
      <w:hyperlink r:id="rId6" w:history="1">
        <w:r w:rsidR="00A27070" w:rsidRPr="0034339A">
          <w:rPr>
            <w:rStyle w:val="Hyperlink"/>
            <w:rFonts w:ascii="Arial" w:hAnsi="Arial" w:cs="Arial"/>
            <w:sz w:val="24"/>
            <w:szCs w:val="24"/>
          </w:rPr>
          <w:t>https://www.federalregister.gov/articles/2013/12/26/2013-30465/uniform-administrative-requirements-cost-principles-and-aud</w:t>
        </w:r>
        <w:r w:rsidR="00A27070" w:rsidRPr="0034339A">
          <w:rPr>
            <w:rStyle w:val="Hyperlink"/>
            <w:rFonts w:ascii="Arial" w:hAnsi="Arial" w:cs="Arial"/>
            <w:sz w:val="24"/>
            <w:szCs w:val="24"/>
          </w:rPr>
          <w:t>i</w:t>
        </w:r>
        <w:r w:rsidR="00A27070" w:rsidRPr="0034339A">
          <w:rPr>
            <w:rStyle w:val="Hyperlink"/>
            <w:rFonts w:ascii="Arial" w:hAnsi="Arial" w:cs="Arial"/>
            <w:sz w:val="24"/>
            <w:szCs w:val="24"/>
          </w:rPr>
          <w:t>t-requirements-for-federal-awards#h-2300</w:t>
        </w:r>
      </w:hyperlink>
      <w:r w:rsidR="00A27070">
        <w:rPr>
          <w:rFonts w:ascii="Arial" w:hAnsi="Arial" w:cs="Arial"/>
          <w:sz w:val="24"/>
          <w:szCs w:val="24"/>
        </w:rPr>
        <w:t>)</w:t>
      </w:r>
      <w:r w:rsidR="00DF21D6">
        <w:rPr>
          <w:rFonts w:ascii="Arial" w:hAnsi="Arial" w:cs="Arial"/>
          <w:sz w:val="24"/>
          <w:szCs w:val="24"/>
        </w:rPr>
        <w:t>.</w:t>
      </w:r>
    </w:p>
    <w:p w:rsidR="00A27070" w:rsidRDefault="00A27070" w:rsidP="006713C8">
      <w:pPr>
        <w:rPr>
          <w:rFonts w:ascii="Arial" w:hAnsi="Arial" w:cs="Arial"/>
          <w:sz w:val="24"/>
          <w:szCs w:val="24"/>
        </w:rPr>
      </w:pPr>
    </w:p>
    <w:p w:rsidR="00A27070" w:rsidRDefault="001F37E8" w:rsidP="006713C8">
      <w:pPr>
        <w:rPr>
          <w:rFonts w:ascii="Arial" w:hAnsi="Arial" w:cs="Arial"/>
          <w:sz w:val="24"/>
          <w:szCs w:val="24"/>
        </w:rPr>
      </w:pPr>
      <w:r w:rsidRPr="001F37E8">
        <w:rPr>
          <w:rFonts w:ascii="Arial" w:hAnsi="Arial" w:cs="Arial"/>
          <w:sz w:val="24"/>
          <w:szCs w:val="24"/>
        </w:rPr>
        <w:t>Federal agencies are currently developing their implementation plans under this guidance and these new regulations will become effective</w:t>
      </w:r>
      <w:r w:rsidR="00DF21D6">
        <w:rPr>
          <w:rFonts w:ascii="Arial" w:hAnsi="Arial" w:cs="Arial"/>
          <w:sz w:val="24"/>
          <w:szCs w:val="24"/>
        </w:rPr>
        <w:t xml:space="preserve"> </w:t>
      </w:r>
      <w:r w:rsidRPr="001F37E8">
        <w:rPr>
          <w:rFonts w:ascii="Arial" w:hAnsi="Arial" w:cs="Arial"/>
          <w:sz w:val="24"/>
          <w:szCs w:val="24"/>
        </w:rPr>
        <w:t>on December 26, 2014</w:t>
      </w:r>
      <w:r w:rsidR="00DF21D6">
        <w:rPr>
          <w:rFonts w:ascii="Arial" w:hAnsi="Arial" w:cs="Arial"/>
          <w:sz w:val="24"/>
          <w:szCs w:val="24"/>
        </w:rPr>
        <w:t>.</w:t>
      </w:r>
    </w:p>
    <w:p w:rsidR="00A27070" w:rsidRDefault="00A27070" w:rsidP="006713C8">
      <w:pPr>
        <w:rPr>
          <w:rFonts w:ascii="Arial" w:hAnsi="Arial" w:cs="Arial"/>
          <w:sz w:val="24"/>
          <w:szCs w:val="24"/>
        </w:rPr>
      </w:pPr>
    </w:p>
    <w:p w:rsidR="00E03AA4" w:rsidRDefault="00A27070" w:rsidP="006713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ISU Uniform Guidance Steering Committee with seven workgroups was formed in June 2014.  The seven workgroups are:  </w:t>
      </w:r>
    </w:p>
    <w:p w:rsidR="00E03AA4" w:rsidRDefault="00A27070" w:rsidP="00E03AA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03AA4">
        <w:rPr>
          <w:rFonts w:ascii="Arial" w:hAnsi="Arial" w:cs="Arial"/>
          <w:sz w:val="24"/>
          <w:szCs w:val="24"/>
        </w:rPr>
        <w:t>Costing</w:t>
      </w:r>
    </w:p>
    <w:p w:rsidR="00E03AA4" w:rsidRDefault="00A27070" w:rsidP="00E03AA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03AA4">
        <w:rPr>
          <w:rFonts w:ascii="Arial" w:hAnsi="Arial" w:cs="Arial"/>
          <w:sz w:val="24"/>
          <w:szCs w:val="24"/>
        </w:rPr>
        <w:t>Conflict of Interest</w:t>
      </w:r>
    </w:p>
    <w:p w:rsidR="00E03AA4" w:rsidRDefault="00A27070" w:rsidP="00E03AA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E03AA4">
        <w:rPr>
          <w:rFonts w:ascii="Arial" w:hAnsi="Arial" w:cs="Arial"/>
          <w:sz w:val="24"/>
          <w:szCs w:val="24"/>
        </w:rPr>
        <w:t>Effort Reporting</w:t>
      </w:r>
    </w:p>
    <w:p w:rsidR="00E03AA4" w:rsidRDefault="00A27070" w:rsidP="00E03AA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E03AA4">
        <w:rPr>
          <w:rFonts w:ascii="Arial" w:hAnsi="Arial" w:cs="Arial"/>
          <w:sz w:val="24"/>
          <w:szCs w:val="24"/>
        </w:rPr>
        <w:t>Preaward</w:t>
      </w:r>
      <w:proofErr w:type="spellEnd"/>
    </w:p>
    <w:p w:rsidR="00E03AA4" w:rsidRDefault="00A27070" w:rsidP="00E03AA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E03AA4">
        <w:rPr>
          <w:rFonts w:ascii="Arial" w:hAnsi="Arial" w:cs="Arial"/>
          <w:sz w:val="24"/>
          <w:szCs w:val="24"/>
        </w:rPr>
        <w:t>Postaward</w:t>
      </w:r>
      <w:proofErr w:type="spellEnd"/>
      <w:r w:rsidRPr="00E03AA4">
        <w:rPr>
          <w:rFonts w:ascii="Arial" w:hAnsi="Arial" w:cs="Arial"/>
          <w:sz w:val="24"/>
          <w:szCs w:val="24"/>
        </w:rPr>
        <w:t xml:space="preserve"> and Property</w:t>
      </w:r>
    </w:p>
    <w:p w:rsidR="00E03AA4" w:rsidRDefault="00E03AA4" w:rsidP="00E03AA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Purchasing/Procurement</w:t>
      </w:r>
    </w:p>
    <w:p w:rsidR="00E03AA4" w:rsidRDefault="00A27070" w:rsidP="00E03AA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E03AA4">
        <w:rPr>
          <w:rFonts w:ascii="Arial" w:hAnsi="Arial" w:cs="Arial"/>
          <w:sz w:val="24"/>
          <w:szCs w:val="24"/>
        </w:rPr>
        <w:t>Subrecipient</w:t>
      </w:r>
      <w:proofErr w:type="spellEnd"/>
      <w:r w:rsidRPr="00E03AA4">
        <w:rPr>
          <w:rFonts w:ascii="Arial" w:hAnsi="Arial" w:cs="Arial"/>
          <w:sz w:val="24"/>
          <w:szCs w:val="24"/>
        </w:rPr>
        <w:t xml:space="preserve"> Monitoring</w:t>
      </w:r>
    </w:p>
    <w:p w:rsidR="001F37E8" w:rsidRPr="00E03AA4" w:rsidRDefault="00A27070" w:rsidP="00E03AA4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E03AA4">
        <w:rPr>
          <w:rFonts w:ascii="Arial" w:hAnsi="Arial" w:cs="Arial"/>
          <w:sz w:val="24"/>
          <w:szCs w:val="24"/>
        </w:rPr>
        <w:t>Committee</w:t>
      </w:r>
      <w:r w:rsidR="00E03AA4">
        <w:rPr>
          <w:rFonts w:ascii="Arial" w:hAnsi="Arial" w:cs="Arial"/>
          <w:sz w:val="24"/>
          <w:szCs w:val="24"/>
        </w:rPr>
        <w:t xml:space="preserve"> and workgroup</w:t>
      </w:r>
      <w:r w:rsidRPr="00E03AA4">
        <w:rPr>
          <w:rFonts w:ascii="Arial" w:hAnsi="Arial" w:cs="Arial"/>
          <w:sz w:val="24"/>
          <w:szCs w:val="24"/>
        </w:rPr>
        <w:t xml:space="preserve"> members are from ORR, OSPA, Purchasing, SPA and University Counsel.</w:t>
      </w:r>
    </w:p>
    <w:p w:rsidR="00A27070" w:rsidRDefault="00A27070" w:rsidP="006713C8">
      <w:pPr>
        <w:rPr>
          <w:rFonts w:ascii="Arial" w:hAnsi="Arial" w:cs="Arial"/>
          <w:sz w:val="24"/>
          <w:szCs w:val="24"/>
        </w:rPr>
      </w:pPr>
    </w:p>
    <w:p w:rsidR="00A27070" w:rsidRDefault="00A27070" w:rsidP="006713C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The steering committee</w:t>
      </w:r>
      <w:r w:rsidR="00B356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is to assist in institutional decision-making by understanding the UG (and the not-yet-issued agency implementations</w:t>
      </w:r>
      <w:r w:rsidR="00DF21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of the UG), and</w:t>
      </w:r>
      <w:r w:rsidR="00B356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by reviewing the various workgroup recommendations for ISU changes to policies, guidelines and practices</w:t>
      </w:r>
      <w:r w:rsidR="00DF21D6">
        <w:rPr>
          <w:rFonts w:ascii="Arial" w:hAnsi="Arial" w:cs="Arial"/>
          <w:color w:val="000000"/>
          <w:sz w:val="24"/>
          <w:szCs w:val="24"/>
          <w:shd w:val="clear" w:color="auto" w:fill="FFFFFF"/>
        </w:rPr>
        <w:t>.  R</w:t>
      </w:r>
      <w:r w:rsidR="00B356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ecommendations </w:t>
      </w:r>
      <w:r w:rsidR="00DF21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will be submitted </w:t>
      </w:r>
      <w:r w:rsidR="00B356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 </w:t>
      </w:r>
      <w:r w:rsidR="00DF21D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EVPP, VPBF and VPR for approval.  Prior to implementation, input will be requested from Fiscal Officers and Grant Coordinators.  </w:t>
      </w:r>
    </w:p>
    <w:p w:rsidR="00B3561E" w:rsidRDefault="00B3561E" w:rsidP="006713C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B3561E" w:rsidRDefault="00DF21D6" w:rsidP="006713C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The steering committee </w:t>
      </w:r>
      <w:r w:rsidR="00F81B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will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probably </w:t>
      </w:r>
      <w:r w:rsidR="00F81B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not be </w:t>
      </w:r>
      <w:r w:rsidR="008E7C6C">
        <w:rPr>
          <w:rFonts w:ascii="Arial" w:hAnsi="Arial" w:cs="Arial"/>
          <w:color w:val="000000"/>
          <w:sz w:val="24"/>
          <w:szCs w:val="24"/>
          <w:shd w:val="clear" w:color="auto" w:fill="FFFFFF"/>
        </w:rPr>
        <w:t>recommending</w:t>
      </w:r>
      <w:r w:rsidR="00F81B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changes to ISU policies and guidelines until some of the agency implementation</w:t>
      </w:r>
      <w:r w:rsidR="001D1E45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F81B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have been issued.</w:t>
      </w:r>
      <w:r w:rsidR="001D1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At this time, g</w:t>
      </w:r>
      <w:r w:rsidR="00B3561E">
        <w:rPr>
          <w:rFonts w:ascii="Arial" w:hAnsi="Arial" w:cs="Arial"/>
          <w:color w:val="000000"/>
          <w:sz w:val="24"/>
          <w:szCs w:val="24"/>
          <w:shd w:val="clear" w:color="auto" w:fill="FFFFFF"/>
        </w:rPr>
        <w:t>rant</w:t>
      </w:r>
      <w:r w:rsidR="001D1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and cooperative agreement</w:t>
      </w:r>
      <w:r w:rsidR="00B356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proposal</w:t>
      </w:r>
      <w:r w:rsidR="001D1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budgets should continue to be prepared</w:t>
      </w:r>
      <w:r w:rsidR="00B3561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using the ISU Sponsored Progra</w:t>
      </w:r>
      <w:r w:rsidR="001D1E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ms Costing Policy and existing computing devices guidelines.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DF21D6" w:rsidRDefault="00DF21D6" w:rsidP="006713C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F21D6" w:rsidRDefault="00E03AA4" w:rsidP="006713C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Additional information will be forthcoming on how Iowa State University will address the various impacts from the new UG.</w:t>
      </w:r>
      <w:bookmarkStart w:id="0" w:name="_GoBack"/>
      <w:bookmarkEnd w:id="0"/>
    </w:p>
    <w:sectPr w:rsidR="00DF21D6" w:rsidSect="00AD4773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B4261"/>
    <w:multiLevelType w:val="hybridMultilevel"/>
    <w:tmpl w:val="6C3C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E125A"/>
    <w:multiLevelType w:val="hybridMultilevel"/>
    <w:tmpl w:val="99C48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C23CB"/>
    <w:multiLevelType w:val="hybridMultilevel"/>
    <w:tmpl w:val="BC242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C08AB"/>
    <w:multiLevelType w:val="hybridMultilevel"/>
    <w:tmpl w:val="6844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3C8"/>
    <w:rsid w:val="00007D03"/>
    <w:rsid w:val="001D1E45"/>
    <w:rsid w:val="001F37E8"/>
    <w:rsid w:val="002348CC"/>
    <w:rsid w:val="006713C8"/>
    <w:rsid w:val="008E7C6C"/>
    <w:rsid w:val="00963B09"/>
    <w:rsid w:val="00A0220A"/>
    <w:rsid w:val="00A27070"/>
    <w:rsid w:val="00AD4773"/>
    <w:rsid w:val="00B3561E"/>
    <w:rsid w:val="00B763F4"/>
    <w:rsid w:val="00DF21D6"/>
    <w:rsid w:val="00DF72A7"/>
    <w:rsid w:val="00E03AA4"/>
    <w:rsid w:val="00F81BF5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3C8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007D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13C8"/>
  </w:style>
  <w:style w:type="character" w:customStyle="1" w:styleId="Heading2Char">
    <w:name w:val="Heading 2 Char"/>
    <w:basedOn w:val="DefaultParagraphFont"/>
    <w:link w:val="Heading2"/>
    <w:uiPriority w:val="9"/>
    <w:rsid w:val="00007D0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07D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D03"/>
    <w:rPr>
      <w:b/>
      <w:bCs/>
    </w:rPr>
  </w:style>
  <w:style w:type="paragraph" w:customStyle="1" w:styleId="rteindent1">
    <w:name w:val="rteindent1"/>
    <w:basedOn w:val="Normal"/>
    <w:rsid w:val="00007D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72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2A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70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3C8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qFormat/>
    <w:rsid w:val="00007D0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13C8"/>
  </w:style>
  <w:style w:type="character" w:customStyle="1" w:styleId="Heading2Char">
    <w:name w:val="Heading 2 Char"/>
    <w:basedOn w:val="DefaultParagraphFont"/>
    <w:link w:val="Heading2"/>
    <w:uiPriority w:val="9"/>
    <w:rsid w:val="00007D0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07D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7D03"/>
    <w:rPr>
      <w:b/>
      <w:bCs/>
    </w:rPr>
  </w:style>
  <w:style w:type="paragraph" w:customStyle="1" w:styleId="rteindent1">
    <w:name w:val="rteindent1"/>
    <w:basedOn w:val="Normal"/>
    <w:rsid w:val="00007D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F72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F72A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70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deralregister.gov/articles/2013/12/26/2013-30465/uniform-administrative-requirements-cost-principles-and-audit-requirements-for-federal-awards#h-23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Musselman, Becky J [VPR]</dc:creator>
  <cp:lastModifiedBy>Musselman, Becky J [VPR]</cp:lastModifiedBy>
  <cp:revision>2</cp:revision>
  <dcterms:created xsi:type="dcterms:W3CDTF">2014-09-17T23:05:00Z</dcterms:created>
  <dcterms:modified xsi:type="dcterms:W3CDTF">2014-09-17T23:05:00Z</dcterms:modified>
</cp:coreProperties>
</file>