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CA9" w:rsidRPr="00663648" w:rsidRDefault="00126CA9" w:rsidP="00126CA9">
      <w:pPr>
        <w:pStyle w:val="PlainText"/>
        <w:jc w:val="center"/>
        <w:rPr>
          <w:rFonts w:asciiTheme="minorHAnsi" w:hAnsiTheme="minorHAnsi"/>
          <w:b/>
          <w:szCs w:val="22"/>
        </w:rPr>
      </w:pPr>
      <w:proofErr w:type="spellStart"/>
      <w:proofErr w:type="gramStart"/>
      <w:r w:rsidRPr="00663648">
        <w:rPr>
          <w:rFonts w:asciiTheme="minorHAnsi" w:hAnsiTheme="minorHAnsi"/>
          <w:b/>
          <w:szCs w:val="22"/>
        </w:rPr>
        <w:t>eData</w:t>
      </w:r>
      <w:proofErr w:type="spellEnd"/>
      <w:proofErr w:type="gramEnd"/>
      <w:r w:rsidR="00BE50EA">
        <w:rPr>
          <w:rFonts w:asciiTheme="minorHAnsi" w:hAnsiTheme="minorHAnsi"/>
          <w:b/>
          <w:szCs w:val="22"/>
        </w:rPr>
        <w:t xml:space="preserve"> &amp; KFS</w:t>
      </w:r>
      <w:r w:rsidRPr="00663648">
        <w:rPr>
          <w:rFonts w:asciiTheme="minorHAnsi" w:hAnsiTheme="minorHAnsi"/>
          <w:b/>
          <w:szCs w:val="22"/>
        </w:rPr>
        <w:t xml:space="preserve"> FAQ</w:t>
      </w:r>
      <w:r w:rsidRPr="00663648">
        <w:rPr>
          <w:rFonts w:asciiTheme="minorHAnsi" w:hAnsiTheme="minorHAnsi"/>
          <w:b/>
          <w:szCs w:val="22"/>
        </w:rPr>
        <w:br/>
      </w:r>
    </w:p>
    <w:p w:rsidR="007C7856" w:rsidRPr="00663648" w:rsidRDefault="00663648" w:rsidP="007C7856">
      <w:pPr>
        <w:pStyle w:val="PlainText"/>
        <w:rPr>
          <w:rFonts w:asciiTheme="minorHAnsi" w:hAnsiTheme="minorHAnsi"/>
          <w:szCs w:val="22"/>
        </w:rPr>
      </w:pPr>
      <w:r w:rsidRPr="00663648">
        <w:rPr>
          <w:rFonts w:asciiTheme="minorHAnsi" w:hAnsiTheme="minorHAnsi"/>
          <w:b/>
          <w:szCs w:val="22"/>
        </w:rPr>
        <w:t>When does the m</w:t>
      </w:r>
      <w:r w:rsidR="00993F35" w:rsidRPr="00663648">
        <w:rPr>
          <w:rFonts w:asciiTheme="minorHAnsi" w:hAnsiTheme="minorHAnsi"/>
          <w:b/>
          <w:szCs w:val="22"/>
        </w:rPr>
        <w:t>onth close</w:t>
      </w:r>
      <w:r w:rsidRPr="00663648">
        <w:rPr>
          <w:rFonts w:asciiTheme="minorHAnsi" w:hAnsiTheme="minorHAnsi"/>
          <w:b/>
          <w:szCs w:val="22"/>
        </w:rPr>
        <w:t>?</w:t>
      </w:r>
      <w:r w:rsidR="00993F35" w:rsidRPr="00663648">
        <w:rPr>
          <w:rFonts w:asciiTheme="minorHAnsi" w:hAnsiTheme="minorHAnsi"/>
          <w:b/>
          <w:szCs w:val="22"/>
        </w:rPr>
        <w:br/>
      </w:r>
      <w:proofErr w:type="spellStart"/>
      <w:proofErr w:type="gramStart"/>
      <w:r w:rsidR="007C7856" w:rsidRPr="00663648">
        <w:rPr>
          <w:rFonts w:asciiTheme="minorHAnsi" w:hAnsiTheme="minorHAnsi"/>
          <w:szCs w:val="22"/>
        </w:rPr>
        <w:t>eData</w:t>
      </w:r>
      <w:proofErr w:type="spellEnd"/>
      <w:proofErr w:type="gramEnd"/>
      <w:r w:rsidR="007C7856" w:rsidRPr="00663648">
        <w:rPr>
          <w:rFonts w:asciiTheme="minorHAnsi" w:hAnsiTheme="minorHAnsi"/>
          <w:szCs w:val="22"/>
        </w:rPr>
        <w:t xml:space="preserve"> will have all </w:t>
      </w:r>
      <w:r w:rsidR="00123922">
        <w:rPr>
          <w:rFonts w:asciiTheme="minorHAnsi" w:hAnsiTheme="minorHAnsi"/>
          <w:szCs w:val="22"/>
        </w:rPr>
        <w:t xml:space="preserve">of </w:t>
      </w:r>
      <w:r w:rsidR="007C7856" w:rsidRPr="00663648">
        <w:rPr>
          <w:rFonts w:asciiTheme="minorHAnsi" w:hAnsiTheme="minorHAnsi"/>
          <w:szCs w:val="22"/>
        </w:rPr>
        <w:t>the</w:t>
      </w:r>
      <w:r w:rsidR="00580E8D">
        <w:rPr>
          <w:rFonts w:asciiTheme="minorHAnsi" w:hAnsiTheme="minorHAnsi"/>
          <w:szCs w:val="22"/>
        </w:rPr>
        <w:t xml:space="preserve"> final</w:t>
      </w:r>
      <w:r w:rsidR="007C7856" w:rsidRPr="00663648">
        <w:rPr>
          <w:rFonts w:asciiTheme="minorHAnsi" w:hAnsiTheme="minorHAnsi"/>
          <w:szCs w:val="22"/>
        </w:rPr>
        <w:t xml:space="preserve"> transactions to complete month-end reports on the 4th working day of the next month. </w:t>
      </w:r>
      <w:r w:rsidR="00580E8D">
        <w:rPr>
          <w:rFonts w:asciiTheme="minorHAnsi" w:hAnsiTheme="minorHAnsi"/>
          <w:szCs w:val="22"/>
        </w:rPr>
        <w:t>Some</w:t>
      </w:r>
      <w:r w:rsidR="007C7856" w:rsidRPr="00663648">
        <w:rPr>
          <w:rFonts w:asciiTheme="minorHAnsi" w:hAnsiTheme="minorHAnsi"/>
          <w:szCs w:val="22"/>
        </w:rPr>
        <w:t xml:space="preserve"> eReports </w:t>
      </w:r>
      <w:r w:rsidR="00580E8D">
        <w:rPr>
          <w:rFonts w:asciiTheme="minorHAnsi" w:hAnsiTheme="minorHAnsi"/>
          <w:szCs w:val="22"/>
        </w:rPr>
        <w:t xml:space="preserve">will be </w:t>
      </w:r>
      <w:r w:rsidR="007C7856" w:rsidRPr="00663648">
        <w:rPr>
          <w:rFonts w:asciiTheme="minorHAnsi" w:hAnsiTheme="minorHAnsi"/>
          <w:szCs w:val="22"/>
        </w:rPr>
        <w:t>available</w:t>
      </w:r>
      <w:r w:rsidR="00993F35" w:rsidRPr="00663648">
        <w:rPr>
          <w:rFonts w:asciiTheme="minorHAnsi" w:hAnsiTheme="minorHAnsi"/>
          <w:szCs w:val="22"/>
        </w:rPr>
        <w:t xml:space="preserve"> on the 5th working day</w:t>
      </w:r>
      <w:r w:rsidR="007C7856" w:rsidRPr="00663648">
        <w:rPr>
          <w:rFonts w:asciiTheme="minorHAnsi" w:hAnsiTheme="minorHAnsi"/>
          <w:szCs w:val="22"/>
        </w:rPr>
        <w:t xml:space="preserve">.  </w:t>
      </w:r>
      <w:r w:rsidR="00580E8D">
        <w:rPr>
          <w:rFonts w:asciiTheme="minorHAnsi" w:hAnsiTheme="minorHAnsi"/>
          <w:szCs w:val="22"/>
        </w:rPr>
        <w:t>The time it takes t</w:t>
      </w:r>
      <w:r w:rsidR="007C7856" w:rsidRPr="00663648">
        <w:rPr>
          <w:rFonts w:asciiTheme="minorHAnsi" w:hAnsiTheme="minorHAnsi"/>
          <w:szCs w:val="22"/>
        </w:rPr>
        <w:t>o run and load the eReports</w:t>
      </w:r>
      <w:r w:rsidR="00580E8D">
        <w:rPr>
          <w:rFonts w:asciiTheme="minorHAnsi" w:hAnsiTheme="minorHAnsi"/>
          <w:szCs w:val="22"/>
        </w:rPr>
        <w:t xml:space="preserve"> is long and variable</w:t>
      </w:r>
      <w:r w:rsidR="007C7856" w:rsidRPr="00663648">
        <w:rPr>
          <w:rFonts w:asciiTheme="minorHAnsi" w:hAnsiTheme="minorHAnsi"/>
          <w:szCs w:val="22"/>
        </w:rPr>
        <w:t xml:space="preserve">, </w:t>
      </w:r>
      <w:r w:rsidR="00580E8D">
        <w:rPr>
          <w:rFonts w:asciiTheme="minorHAnsi" w:hAnsiTheme="minorHAnsi"/>
          <w:szCs w:val="22"/>
        </w:rPr>
        <w:t xml:space="preserve">which makes it </w:t>
      </w:r>
      <w:r w:rsidR="007C7856" w:rsidRPr="00663648">
        <w:rPr>
          <w:rFonts w:asciiTheme="minorHAnsi" w:hAnsiTheme="minorHAnsi"/>
          <w:szCs w:val="22"/>
        </w:rPr>
        <w:t xml:space="preserve">hard to determine when all </w:t>
      </w:r>
      <w:r w:rsidR="00580E8D">
        <w:rPr>
          <w:rFonts w:asciiTheme="minorHAnsi" w:hAnsiTheme="minorHAnsi"/>
          <w:szCs w:val="22"/>
        </w:rPr>
        <w:t xml:space="preserve">of </w:t>
      </w:r>
      <w:r w:rsidR="007C7856" w:rsidRPr="00663648">
        <w:rPr>
          <w:rFonts w:asciiTheme="minorHAnsi" w:hAnsiTheme="minorHAnsi"/>
          <w:szCs w:val="22"/>
        </w:rPr>
        <w:t xml:space="preserve">the eReports </w:t>
      </w:r>
      <w:r w:rsidR="00580E8D">
        <w:rPr>
          <w:rFonts w:asciiTheme="minorHAnsi" w:hAnsiTheme="minorHAnsi"/>
          <w:szCs w:val="22"/>
        </w:rPr>
        <w:t xml:space="preserve">will be </w:t>
      </w:r>
      <w:r w:rsidR="007C7856" w:rsidRPr="00663648">
        <w:rPr>
          <w:rFonts w:asciiTheme="minorHAnsi" w:hAnsiTheme="minorHAnsi"/>
          <w:szCs w:val="22"/>
        </w:rPr>
        <w:t>loaded into C</w:t>
      </w:r>
      <w:r w:rsidR="00993F35" w:rsidRPr="00663648">
        <w:rPr>
          <w:rFonts w:asciiTheme="minorHAnsi" w:hAnsiTheme="minorHAnsi"/>
          <w:szCs w:val="22"/>
        </w:rPr>
        <w:t xml:space="preserve">ontent </w:t>
      </w:r>
      <w:r w:rsidR="007C7856" w:rsidRPr="00663648">
        <w:rPr>
          <w:rFonts w:asciiTheme="minorHAnsi" w:hAnsiTheme="minorHAnsi"/>
          <w:szCs w:val="22"/>
        </w:rPr>
        <w:t>M</w:t>
      </w:r>
      <w:r w:rsidR="00993F35" w:rsidRPr="00663648">
        <w:rPr>
          <w:rFonts w:asciiTheme="minorHAnsi" w:hAnsiTheme="minorHAnsi"/>
          <w:szCs w:val="22"/>
        </w:rPr>
        <w:t>anagement</w:t>
      </w:r>
      <w:r w:rsidR="00580E8D">
        <w:rPr>
          <w:rFonts w:asciiTheme="minorHAnsi" w:hAnsiTheme="minorHAnsi"/>
          <w:szCs w:val="22"/>
        </w:rPr>
        <w:t>.</w:t>
      </w:r>
      <w:r w:rsidR="007C7856" w:rsidRPr="00663648">
        <w:rPr>
          <w:rFonts w:asciiTheme="minorHAnsi" w:hAnsiTheme="minorHAnsi"/>
          <w:szCs w:val="22"/>
        </w:rPr>
        <w:t xml:space="preserve"> </w:t>
      </w:r>
      <w:r w:rsidR="00580E8D">
        <w:rPr>
          <w:rFonts w:asciiTheme="minorHAnsi" w:hAnsiTheme="minorHAnsi"/>
          <w:szCs w:val="22"/>
        </w:rPr>
        <w:t>Currently it is expected to take 3 or more</w:t>
      </w:r>
      <w:r w:rsidR="007C7856" w:rsidRPr="00663648">
        <w:rPr>
          <w:rFonts w:asciiTheme="minorHAnsi" w:hAnsiTheme="minorHAnsi"/>
          <w:szCs w:val="22"/>
        </w:rPr>
        <w:t xml:space="preserve"> days</w:t>
      </w:r>
      <w:r w:rsidR="00580E8D">
        <w:rPr>
          <w:rFonts w:asciiTheme="minorHAnsi" w:hAnsiTheme="minorHAnsi"/>
          <w:szCs w:val="22"/>
        </w:rPr>
        <w:t xml:space="preserve"> to load all of the eReports</w:t>
      </w:r>
      <w:r w:rsidR="007C7856" w:rsidRPr="00663648">
        <w:rPr>
          <w:rFonts w:asciiTheme="minorHAnsi" w:hAnsiTheme="minorHAnsi"/>
          <w:szCs w:val="22"/>
        </w:rPr>
        <w:t xml:space="preserve">.  </w:t>
      </w:r>
      <w:r w:rsidR="00580E8D">
        <w:rPr>
          <w:rFonts w:asciiTheme="minorHAnsi" w:hAnsiTheme="minorHAnsi"/>
          <w:szCs w:val="22"/>
        </w:rPr>
        <w:t xml:space="preserve">Please note that </w:t>
      </w:r>
      <w:r w:rsidR="007C7856" w:rsidRPr="00663648">
        <w:rPr>
          <w:rFonts w:asciiTheme="minorHAnsi" w:hAnsiTheme="minorHAnsi"/>
          <w:szCs w:val="22"/>
        </w:rPr>
        <w:t xml:space="preserve">some eReports </w:t>
      </w:r>
      <w:r w:rsidR="00580E8D">
        <w:rPr>
          <w:rFonts w:asciiTheme="minorHAnsi" w:hAnsiTheme="minorHAnsi"/>
          <w:szCs w:val="22"/>
        </w:rPr>
        <w:t>may</w:t>
      </w:r>
      <w:r w:rsidR="007C7856" w:rsidRPr="00663648">
        <w:rPr>
          <w:rFonts w:asciiTheme="minorHAnsi" w:hAnsiTheme="minorHAnsi"/>
          <w:szCs w:val="22"/>
        </w:rPr>
        <w:t xml:space="preserve"> not be available until the 8th working day or later.</w:t>
      </w:r>
    </w:p>
    <w:p w:rsidR="007749F5" w:rsidRPr="00663648" w:rsidRDefault="00993F35" w:rsidP="008F36C4">
      <w:pPr>
        <w:rPr>
          <w:b/>
        </w:rPr>
      </w:pPr>
      <w:r w:rsidRPr="00663648">
        <w:rPr>
          <w:b/>
        </w:rPr>
        <w:br/>
      </w:r>
      <w:r w:rsidR="002E354B">
        <w:rPr>
          <w:b/>
        </w:rPr>
        <w:t>Final vs. Processed</w:t>
      </w:r>
      <w:r w:rsidRPr="00663648">
        <w:rPr>
          <w:b/>
        </w:rPr>
        <w:br/>
      </w:r>
      <w:r w:rsidR="00580E8D">
        <w:t xml:space="preserve">The KFS </w:t>
      </w:r>
      <w:proofErr w:type="spellStart"/>
      <w:r w:rsidR="00580E8D">
        <w:t>eDoc</w:t>
      </w:r>
      <w:proofErr w:type="spellEnd"/>
      <w:r w:rsidR="00580E8D">
        <w:t xml:space="preserve"> statuses of </w:t>
      </w:r>
      <w:proofErr w:type="gramStart"/>
      <w:r w:rsidR="00580E8D">
        <w:t>Final</w:t>
      </w:r>
      <w:proofErr w:type="gramEnd"/>
      <w:r w:rsidR="00580E8D">
        <w:t xml:space="preserve"> and Processed are essentially the same</w:t>
      </w:r>
      <w:r w:rsidRPr="00663648">
        <w:t>.</w:t>
      </w:r>
      <w:r w:rsidR="00580E8D">
        <w:t xml:space="preserve">  These statuses indicate that the </w:t>
      </w:r>
      <w:proofErr w:type="spellStart"/>
      <w:r w:rsidR="00580E8D">
        <w:t>eDoc</w:t>
      </w:r>
      <w:proofErr w:type="spellEnd"/>
      <w:r w:rsidR="00580E8D">
        <w:t xml:space="preserve"> has fully routed, all approvals required have been obtained, and that the </w:t>
      </w:r>
      <w:proofErr w:type="spellStart"/>
      <w:r w:rsidR="00580E8D">
        <w:t>eDoc</w:t>
      </w:r>
      <w:proofErr w:type="spellEnd"/>
      <w:r w:rsidR="00580E8D">
        <w:t xml:space="preserve"> is </w:t>
      </w:r>
      <w:r w:rsidR="002E354B">
        <w:t>finished</w:t>
      </w:r>
      <w:r w:rsidR="00580E8D">
        <w:t>.</w:t>
      </w:r>
    </w:p>
    <w:p w:rsidR="007749F5" w:rsidRPr="00663648" w:rsidRDefault="007749F5" w:rsidP="007749F5">
      <w:r w:rsidRPr="00663648">
        <w:rPr>
          <w:b/>
        </w:rPr>
        <w:t xml:space="preserve">To find </w:t>
      </w:r>
      <w:r w:rsidR="00663648" w:rsidRPr="00663648">
        <w:rPr>
          <w:b/>
        </w:rPr>
        <w:t xml:space="preserve">all </w:t>
      </w:r>
      <w:r w:rsidRPr="00663648">
        <w:rPr>
          <w:b/>
        </w:rPr>
        <w:t>changes made to an account</w:t>
      </w:r>
      <w:r w:rsidR="00663648" w:rsidRPr="00663648">
        <w:rPr>
          <w:b/>
        </w:rPr>
        <w:t xml:space="preserve"> in KFS</w:t>
      </w:r>
      <w:proofErr w:type="gramStart"/>
      <w:r w:rsidRPr="00663648">
        <w:rPr>
          <w:b/>
        </w:rPr>
        <w:t>:</w:t>
      </w:r>
      <w:proofErr w:type="gramEnd"/>
      <w:r w:rsidR="00663648">
        <w:rPr>
          <w:b/>
        </w:rPr>
        <w:br/>
      </w:r>
      <w:r w:rsidR="00580E8D">
        <w:t>In</w:t>
      </w:r>
      <w:r w:rsidRPr="00663648">
        <w:t xml:space="preserve"> KFS, click on “doc search”</w:t>
      </w:r>
    </w:p>
    <w:p w:rsidR="007749F5" w:rsidRPr="00663648" w:rsidRDefault="007749F5" w:rsidP="007749F5">
      <w:r w:rsidRPr="00663648">
        <w:t>Under Document Type enter “ACCT” and click search. This will bring up the screen</w:t>
      </w:r>
      <w:r w:rsidR="00663648" w:rsidRPr="00663648">
        <w:t xml:space="preserve"> below</w:t>
      </w:r>
      <w:r w:rsidRPr="00663648">
        <w:t xml:space="preserve"> where you can then enter your Account Number and Date Created From (entering 7/1/13 should bring back all changes).  After clicking search</w:t>
      </w:r>
      <w:r w:rsidR="00BE50EA">
        <w:t>,</w:t>
      </w:r>
      <w:r w:rsidRPr="00663648">
        <w:t xml:space="preserve"> the changes to that account made in KFS will be shown at the bottom</w:t>
      </w:r>
      <w:r w:rsidR="00663648">
        <w:t>.</w:t>
      </w:r>
      <w:r w:rsidRPr="00663648">
        <w:t xml:space="preserve"> </w:t>
      </w:r>
    </w:p>
    <w:p w:rsidR="007749F5" w:rsidRDefault="007749F5" w:rsidP="007749F5">
      <w:pPr>
        <w:rPr>
          <w:color w:val="1F497D"/>
        </w:rPr>
      </w:pPr>
      <w:r>
        <w:rPr>
          <w:noProof/>
        </w:rPr>
        <w:drawing>
          <wp:inline distT="0" distB="0" distL="0" distR="0">
            <wp:extent cx="5882400" cy="2427473"/>
            <wp:effectExtent l="0" t="0" r="4445" b="0"/>
            <wp:docPr id="5" name="Picture 5" descr="cid:image001.png@01CE8F90.A6863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E8F90.A686394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882189" cy="2427386"/>
                    </a:xfrm>
                    <a:prstGeom prst="rect">
                      <a:avLst/>
                    </a:prstGeom>
                    <a:noFill/>
                    <a:ln>
                      <a:noFill/>
                    </a:ln>
                  </pic:spPr>
                </pic:pic>
              </a:graphicData>
            </a:graphic>
          </wp:inline>
        </w:drawing>
      </w:r>
    </w:p>
    <w:p w:rsidR="008F36C4" w:rsidRDefault="007749F5">
      <w:r>
        <w:rPr>
          <w:noProof/>
        </w:rPr>
        <w:drawing>
          <wp:inline distT="0" distB="0" distL="0" distR="0">
            <wp:extent cx="5943600" cy="2423712"/>
            <wp:effectExtent l="0" t="0" r="0" b="0"/>
            <wp:docPr id="6" name="Picture 6" descr="cid:image002.png@01CE8F91.15199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CE8F91.151990F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43600" cy="2423712"/>
                    </a:xfrm>
                    <a:prstGeom prst="rect">
                      <a:avLst/>
                    </a:prstGeom>
                    <a:noFill/>
                    <a:ln>
                      <a:noFill/>
                    </a:ln>
                  </pic:spPr>
                </pic:pic>
              </a:graphicData>
            </a:graphic>
          </wp:inline>
        </w:drawing>
      </w:r>
    </w:p>
    <w:p w:rsidR="00051773" w:rsidRDefault="00051773" w:rsidP="00051773">
      <w:proofErr w:type="spellStart"/>
      <w:proofErr w:type="gramStart"/>
      <w:r>
        <w:rPr>
          <w:b/>
        </w:rPr>
        <w:lastRenderedPageBreak/>
        <w:t>eReports</w:t>
      </w:r>
      <w:proofErr w:type="spellEnd"/>
      <w:proofErr w:type="gramEnd"/>
      <w:r w:rsidRPr="00663648">
        <w:rPr>
          <w:b/>
        </w:rPr>
        <w:t>:</w:t>
      </w:r>
      <w:r>
        <w:rPr>
          <w:b/>
        </w:rPr>
        <w:t xml:space="preserve"> SPA Financial Report</w:t>
      </w:r>
      <w:r>
        <w:rPr>
          <w:b/>
        </w:rPr>
        <w:br/>
      </w:r>
      <w:proofErr w:type="spellStart"/>
      <w:r>
        <w:t>eReports</w:t>
      </w:r>
      <w:proofErr w:type="spellEnd"/>
      <w:r>
        <w:t xml:space="preserve"> are </w:t>
      </w:r>
      <w:r w:rsidR="00FA0640">
        <w:t xml:space="preserve">still available </w:t>
      </w:r>
      <w:r>
        <w:t>in the same place</w:t>
      </w:r>
      <w:r w:rsidR="00FA0640">
        <w:t xml:space="preserve">, </w:t>
      </w:r>
      <w:proofErr w:type="spellStart"/>
      <w:r w:rsidR="00FA0640">
        <w:t>AccessPlus</w:t>
      </w:r>
      <w:proofErr w:type="spellEnd"/>
      <w:r>
        <w:t xml:space="preserve">.  To find a SPA Financial report </w:t>
      </w:r>
      <w:r w:rsidR="00FA0640">
        <w:t xml:space="preserve">for </w:t>
      </w:r>
      <w:r>
        <w:t>6/30/13 or prior, use the set of reports labeled “Prior14”</w:t>
      </w:r>
      <w:r w:rsidR="00047EC7">
        <w:t xml:space="preserve"> and</w:t>
      </w:r>
      <w:r>
        <w:t xml:space="preserve"> </w:t>
      </w:r>
      <w:r w:rsidR="00047EC7">
        <w:t>to find reports</w:t>
      </w:r>
      <w:r w:rsidR="00FA0640">
        <w:t xml:space="preserve"> after 6/30/13</w:t>
      </w:r>
      <w:r w:rsidR="00047EC7">
        <w:t>, use “SPA-Financial.”</w:t>
      </w:r>
    </w:p>
    <w:p w:rsidR="00047EC7" w:rsidRDefault="00047EC7" w:rsidP="00051773">
      <w:r>
        <w:rPr>
          <w:noProof/>
        </w:rPr>
        <w:drawing>
          <wp:inline distT="0" distB="0" distL="0" distR="0" wp14:anchorId="135A366F" wp14:editId="06E6FC7F">
            <wp:extent cx="2181225" cy="2400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181225" cy="2400300"/>
                    </a:xfrm>
                    <a:prstGeom prst="rect">
                      <a:avLst/>
                    </a:prstGeom>
                  </pic:spPr>
                </pic:pic>
              </a:graphicData>
            </a:graphic>
          </wp:inline>
        </w:drawing>
      </w:r>
      <w:r w:rsidRPr="00047EC7">
        <w:rPr>
          <w:noProof/>
        </w:rPr>
        <w:t xml:space="preserve"> </w:t>
      </w:r>
    </w:p>
    <w:p w:rsidR="002E354B" w:rsidRDefault="00FA0640" w:rsidP="00051773">
      <w:r>
        <w:t>The search c</w:t>
      </w:r>
      <w:r w:rsidR="00051773">
        <w:t xml:space="preserve">riteria </w:t>
      </w:r>
      <w:r w:rsidR="002E354B">
        <w:t xml:space="preserve">will be entered </w:t>
      </w:r>
      <w:r>
        <w:t>slightly different</w:t>
      </w:r>
      <w:r w:rsidR="00051773">
        <w:t xml:space="preserve"> as well.</w:t>
      </w:r>
      <w:r w:rsidR="002E354B">
        <w:t xml:space="preserve">  For example:</w:t>
      </w:r>
    </w:p>
    <w:p w:rsidR="00051773" w:rsidRDefault="00047EC7" w:rsidP="00051773">
      <w:r>
        <w:t xml:space="preserve">Before: </w:t>
      </w:r>
      <w:r w:rsidR="00FA0640">
        <w:t xml:space="preserve">in the </w:t>
      </w:r>
      <w:r w:rsidR="00FA0640" w:rsidRPr="00FA0640">
        <w:rPr>
          <w:i/>
        </w:rPr>
        <w:t>Department Abbreviation</w:t>
      </w:r>
      <w:r>
        <w:t xml:space="preserve"> field e</w:t>
      </w:r>
      <w:r w:rsidR="00051773">
        <w:t>nter “</w:t>
      </w:r>
      <w:r>
        <w:rPr>
          <w:noProof/>
        </w:rPr>
        <w:t>ENT</w:t>
      </w:r>
      <w:r w:rsidR="00051773">
        <w:t>”</w:t>
      </w:r>
    </w:p>
    <w:p w:rsidR="00047EC7" w:rsidRDefault="00FA0640" w:rsidP="00047EC7">
      <w:r>
        <w:t xml:space="preserve">Now: In the </w:t>
      </w:r>
      <w:r w:rsidRPr="00FA0640">
        <w:rPr>
          <w:i/>
        </w:rPr>
        <w:t xml:space="preserve">Org </w:t>
      </w:r>
      <w:proofErr w:type="spellStart"/>
      <w:r w:rsidRPr="00FA0640">
        <w:rPr>
          <w:i/>
        </w:rPr>
        <w:t>Dept</w:t>
      </w:r>
      <w:proofErr w:type="spellEnd"/>
      <w:r w:rsidRPr="00FA0640">
        <w:rPr>
          <w:i/>
        </w:rPr>
        <w:t xml:space="preserve"> Code</w:t>
      </w:r>
      <w:r w:rsidR="00047EC7">
        <w:t xml:space="preserve"> field, enter “046”</w:t>
      </w:r>
      <w:r w:rsidR="008077F1">
        <w:t>, or</w:t>
      </w:r>
      <w:r w:rsidR="002E354B">
        <w:t xml:space="preserve"> i</w:t>
      </w:r>
      <w:r>
        <w:t xml:space="preserve">n the </w:t>
      </w:r>
      <w:r w:rsidRPr="00FA0640">
        <w:rPr>
          <w:i/>
        </w:rPr>
        <w:t xml:space="preserve">Org </w:t>
      </w:r>
      <w:proofErr w:type="spellStart"/>
      <w:r w:rsidRPr="00FA0640">
        <w:rPr>
          <w:i/>
        </w:rPr>
        <w:t>Dept</w:t>
      </w:r>
      <w:proofErr w:type="spellEnd"/>
      <w:r w:rsidRPr="00FA0640">
        <w:rPr>
          <w:i/>
        </w:rPr>
        <w:t xml:space="preserve"> Name</w:t>
      </w:r>
      <w:r w:rsidR="00047EC7">
        <w:t xml:space="preserve"> field, enter “ENTOMOLOGY”</w:t>
      </w:r>
    </w:p>
    <w:p w:rsidR="00047EC7" w:rsidRDefault="00047EC7" w:rsidP="00047EC7">
      <w:r>
        <w:t>Note: In July, the Org Unit Name was not displayed, so if the departm</w:t>
      </w:r>
      <w:r w:rsidR="00FA0640">
        <w:t>ent was split between Org Units</w:t>
      </w:r>
      <w:r>
        <w:t xml:space="preserve"> it was uncertain which link to click once the list was rendered.  Starting in August, the Org Unit Name is displayed to clarify.</w:t>
      </w:r>
    </w:p>
    <w:p w:rsidR="00047EC7" w:rsidRDefault="00047EC7" w:rsidP="00051773">
      <w:r>
        <w:rPr>
          <w:noProof/>
        </w:rPr>
        <w:drawing>
          <wp:inline distT="0" distB="0" distL="0" distR="0" wp14:anchorId="2A30D683" wp14:editId="1B40BF29">
            <wp:extent cx="4125600" cy="1853211"/>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130246" cy="1855298"/>
                    </a:xfrm>
                    <a:prstGeom prst="rect">
                      <a:avLst/>
                    </a:prstGeom>
                  </pic:spPr>
                </pic:pic>
              </a:graphicData>
            </a:graphic>
          </wp:inline>
        </w:drawing>
      </w:r>
    </w:p>
    <w:p w:rsidR="008077F1" w:rsidRDefault="008077F1" w:rsidP="00051773">
      <w:r>
        <w:t xml:space="preserve">TIP: In </w:t>
      </w:r>
      <w:proofErr w:type="spellStart"/>
      <w:r>
        <w:t>eData</w:t>
      </w:r>
      <w:proofErr w:type="spellEnd"/>
      <w:r>
        <w:t xml:space="preserve">, the header information for the account is always current.  Even if the month </w:t>
      </w:r>
      <w:r w:rsidR="002E354B">
        <w:t xml:space="preserve">is changed </w:t>
      </w:r>
      <w:r>
        <w:t xml:space="preserve">to a prior date, the header information stays current.  The financial information changes dynamically.  </w:t>
      </w:r>
      <w:r w:rsidR="002E354B">
        <w:t>T</w:t>
      </w:r>
      <w:r>
        <w:t xml:space="preserve">o see </w:t>
      </w:r>
      <w:r w:rsidR="002E354B">
        <w:t xml:space="preserve">the </w:t>
      </w:r>
      <w:r>
        <w:t xml:space="preserve">prior header information, </w:t>
      </w:r>
      <w:r w:rsidR="00FA0640">
        <w:t xml:space="preserve">go to the </w:t>
      </w:r>
      <w:proofErr w:type="spellStart"/>
      <w:r w:rsidR="00FA0640">
        <w:t>eReport</w:t>
      </w:r>
      <w:proofErr w:type="spellEnd"/>
      <w:r w:rsidR="00FA0640">
        <w:t xml:space="preserve"> instead of </w:t>
      </w:r>
      <w:proofErr w:type="spellStart"/>
      <w:r>
        <w:t>eData</w:t>
      </w:r>
      <w:proofErr w:type="spellEnd"/>
      <w:r>
        <w:t>.</w:t>
      </w:r>
    </w:p>
    <w:p w:rsidR="008077F1" w:rsidRDefault="008077F1" w:rsidP="00051773">
      <w:r>
        <w:t xml:space="preserve">TIP:  If printing the SPA Financial </w:t>
      </w:r>
      <w:proofErr w:type="spellStart"/>
      <w:r>
        <w:t>eReports</w:t>
      </w:r>
      <w:proofErr w:type="spellEnd"/>
      <w:r>
        <w:t>, note that t</w:t>
      </w:r>
      <w:r w:rsidR="002E354B">
        <w:t>he reports</w:t>
      </w:r>
      <w:r>
        <w:t xml:space="preserve"> </w:t>
      </w:r>
      <w:r w:rsidR="00123922">
        <w:t>are no longer the standard one page with the financial report on the front and an encumbrance summary on the back.  The financial report may now be on two pages depending upon the number of budget categories.  In addition</w:t>
      </w:r>
      <w:r w:rsidR="002E354B">
        <w:t>, i</w:t>
      </w:r>
      <w:r w:rsidR="00123922">
        <w:t>f there are no encumbrances the</w:t>
      </w:r>
      <w:r>
        <w:t xml:space="preserve"> </w:t>
      </w:r>
      <w:r w:rsidR="00123922">
        <w:t xml:space="preserve">summary page </w:t>
      </w:r>
      <w:r>
        <w:t xml:space="preserve">is not generated.  </w:t>
      </w:r>
      <w:r w:rsidR="002E354B">
        <w:t xml:space="preserve">Please be cognizant of this change so no pages are missed if it is necessary to print an </w:t>
      </w:r>
      <w:proofErr w:type="spellStart"/>
      <w:r w:rsidR="002E354B">
        <w:t>eReport</w:t>
      </w:r>
      <w:proofErr w:type="spellEnd"/>
      <w:r w:rsidR="002E354B">
        <w:t xml:space="preserve">. </w:t>
      </w:r>
      <w:bookmarkStart w:id="0" w:name="_GoBack"/>
      <w:bookmarkEnd w:id="0"/>
    </w:p>
    <w:p w:rsidR="008077F1" w:rsidRPr="00267B2D" w:rsidRDefault="00267B2D" w:rsidP="00051773">
      <w:pPr>
        <w:rPr>
          <w:b/>
        </w:rPr>
      </w:pPr>
      <w:proofErr w:type="spellStart"/>
      <w:proofErr w:type="gramStart"/>
      <w:r w:rsidRPr="00267B2D">
        <w:rPr>
          <w:b/>
        </w:rPr>
        <w:lastRenderedPageBreak/>
        <w:t>eReport</w:t>
      </w:r>
      <w:proofErr w:type="spellEnd"/>
      <w:proofErr w:type="gramEnd"/>
      <w:r w:rsidRPr="00267B2D">
        <w:rPr>
          <w:b/>
        </w:rPr>
        <w:t xml:space="preserve"> Schedule:</w:t>
      </w:r>
    </w:p>
    <w:p w:rsidR="00267B2D" w:rsidRPr="00663648" w:rsidRDefault="00267B2D" w:rsidP="00051773">
      <w:r>
        <w:rPr>
          <w:noProof/>
        </w:rPr>
        <w:drawing>
          <wp:inline distT="0" distB="0" distL="0" distR="0" wp14:anchorId="5C2762DD" wp14:editId="59732BF4">
            <wp:extent cx="5943600" cy="1869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1869440"/>
                    </a:xfrm>
                    <a:prstGeom prst="rect">
                      <a:avLst/>
                    </a:prstGeom>
                  </pic:spPr>
                </pic:pic>
              </a:graphicData>
            </a:graphic>
          </wp:inline>
        </w:drawing>
      </w:r>
    </w:p>
    <w:p w:rsidR="00051773" w:rsidRPr="00663648" w:rsidRDefault="00051773" w:rsidP="00051773">
      <w:r>
        <w:rPr>
          <w:b/>
        </w:rPr>
        <w:br/>
      </w:r>
    </w:p>
    <w:p w:rsidR="00051773" w:rsidRDefault="00051773"/>
    <w:sectPr w:rsidR="00051773" w:rsidSect="00872BE6">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856"/>
    <w:rsid w:val="00047EC7"/>
    <w:rsid w:val="00051773"/>
    <w:rsid w:val="00123922"/>
    <w:rsid w:val="00126CA9"/>
    <w:rsid w:val="00267B2D"/>
    <w:rsid w:val="002E354B"/>
    <w:rsid w:val="00580E8D"/>
    <w:rsid w:val="00663648"/>
    <w:rsid w:val="007749F5"/>
    <w:rsid w:val="007C7856"/>
    <w:rsid w:val="008077F1"/>
    <w:rsid w:val="00872BE6"/>
    <w:rsid w:val="008F36C4"/>
    <w:rsid w:val="00993F35"/>
    <w:rsid w:val="00BD766F"/>
    <w:rsid w:val="00BE50EA"/>
    <w:rsid w:val="00FA0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C785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C7856"/>
    <w:rPr>
      <w:rFonts w:ascii="Calibri" w:hAnsi="Calibri"/>
      <w:szCs w:val="21"/>
    </w:rPr>
  </w:style>
  <w:style w:type="character" w:styleId="Hyperlink">
    <w:name w:val="Hyperlink"/>
    <w:basedOn w:val="DefaultParagraphFont"/>
    <w:uiPriority w:val="99"/>
    <w:semiHidden/>
    <w:unhideWhenUsed/>
    <w:rsid w:val="008F36C4"/>
    <w:rPr>
      <w:color w:val="0000FF" w:themeColor="hyperlink"/>
      <w:u w:val="single"/>
    </w:rPr>
  </w:style>
  <w:style w:type="paragraph" w:styleId="BalloonText">
    <w:name w:val="Balloon Text"/>
    <w:basedOn w:val="Normal"/>
    <w:link w:val="BalloonTextChar"/>
    <w:uiPriority w:val="99"/>
    <w:semiHidden/>
    <w:unhideWhenUsed/>
    <w:rsid w:val="008F3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6C4"/>
    <w:rPr>
      <w:rFonts w:ascii="Tahoma" w:hAnsi="Tahoma" w:cs="Tahoma"/>
      <w:sz w:val="16"/>
      <w:szCs w:val="16"/>
    </w:rPr>
  </w:style>
  <w:style w:type="character" w:styleId="FollowedHyperlink">
    <w:name w:val="FollowedHyperlink"/>
    <w:basedOn w:val="DefaultParagraphFont"/>
    <w:uiPriority w:val="99"/>
    <w:semiHidden/>
    <w:unhideWhenUsed/>
    <w:rsid w:val="00993F3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C785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C7856"/>
    <w:rPr>
      <w:rFonts w:ascii="Calibri" w:hAnsi="Calibri"/>
      <w:szCs w:val="21"/>
    </w:rPr>
  </w:style>
  <w:style w:type="character" w:styleId="Hyperlink">
    <w:name w:val="Hyperlink"/>
    <w:basedOn w:val="DefaultParagraphFont"/>
    <w:uiPriority w:val="99"/>
    <w:semiHidden/>
    <w:unhideWhenUsed/>
    <w:rsid w:val="008F36C4"/>
    <w:rPr>
      <w:color w:val="0000FF" w:themeColor="hyperlink"/>
      <w:u w:val="single"/>
    </w:rPr>
  </w:style>
  <w:style w:type="paragraph" w:styleId="BalloonText">
    <w:name w:val="Balloon Text"/>
    <w:basedOn w:val="Normal"/>
    <w:link w:val="BalloonTextChar"/>
    <w:uiPriority w:val="99"/>
    <w:semiHidden/>
    <w:unhideWhenUsed/>
    <w:rsid w:val="008F3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6C4"/>
    <w:rPr>
      <w:rFonts w:ascii="Tahoma" w:hAnsi="Tahoma" w:cs="Tahoma"/>
      <w:sz w:val="16"/>
      <w:szCs w:val="16"/>
    </w:rPr>
  </w:style>
  <w:style w:type="character" w:styleId="FollowedHyperlink">
    <w:name w:val="FollowedHyperlink"/>
    <w:basedOn w:val="DefaultParagraphFont"/>
    <w:uiPriority w:val="99"/>
    <w:semiHidden/>
    <w:unhideWhenUsed/>
    <w:rsid w:val="00993F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535416">
      <w:bodyDiv w:val="1"/>
      <w:marLeft w:val="0"/>
      <w:marRight w:val="0"/>
      <w:marTop w:val="0"/>
      <w:marBottom w:val="0"/>
      <w:divBdr>
        <w:top w:val="none" w:sz="0" w:space="0" w:color="auto"/>
        <w:left w:val="none" w:sz="0" w:space="0" w:color="auto"/>
        <w:bottom w:val="none" w:sz="0" w:space="0" w:color="auto"/>
        <w:right w:val="none" w:sz="0" w:space="0" w:color="auto"/>
      </w:divBdr>
    </w:div>
    <w:div w:id="1110396069">
      <w:bodyDiv w:val="1"/>
      <w:marLeft w:val="0"/>
      <w:marRight w:val="0"/>
      <w:marTop w:val="0"/>
      <w:marBottom w:val="0"/>
      <w:divBdr>
        <w:top w:val="none" w:sz="0" w:space="0" w:color="auto"/>
        <w:left w:val="none" w:sz="0" w:space="0" w:color="auto"/>
        <w:bottom w:val="none" w:sz="0" w:space="0" w:color="auto"/>
        <w:right w:val="none" w:sz="0" w:space="0" w:color="auto"/>
      </w:divBdr>
    </w:div>
    <w:div w:id="1210532372">
      <w:bodyDiv w:val="1"/>
      <w:marLeft w:val="0"/>
      <w:marRight w:val="0"/>
      <w:marTop w:val="0"/>
      <w:marBottom w:val="0"/>
      <w:divBdr>
        <w:top w:val="none" w:sz="0" w:space="0" w:color="auto"/>
        <w:left w:val="none" w:sz="0" w:space="0" w:color="auto"/>
        <w:bottom w:val="none" w:sz="0" w:space="0" w:color="auto"/>
        <w:right w:val="none" w:sz="0" w:space="0" w:color="auto"/>
      </w:divBdr>
    </w:div>
    <w:div w:id="1925414908">
      <w:bodyDiv w:val="1"/>
      <w:marLeft w:val="0"/>
      <w:marRight w:val="0"/>
      <w:marTop w:val="0"/>
      <w:marBottom w:val="0"/>
      <w:divBdr>
        <w:top w:val="none" w:sz="0" w:space="0" w:color="auto"/>
        <w:left w:val="none" w:sz="0" w:space="0" w:color="auto"/>
        <w:bottom w:val="none" w:sz="0" w:space="0" w:color="auto"/>
        <w:right w:val="none" w:sz="0" w:space="0" w:color="auto"/>
      </w:divBdr>
    </w:div>
    <w:div w:id="207993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CE8F91.151990F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png@01CE8F90.A6863940" TargetMode="External"/><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Bentley, Neena J [CONTR]</dc:creator>
  <cp:lastModifiedBy>Rentschler, Jamy K </cp:lastModifiedBy>
  <cp:revision>3</cp:revision>
  <dcterms:created xsi:type="dcterms:W3CDTF">2013-09-10T20:35:00Z</dcterms:created>
  <dcterms:modified xsi:type="dcterms:W3CDTF">2013-09-11T15:22:00Z</dcterms:modified>
</cp:coreProperties>
</file>